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ABA" w:rsidRDefault="001D0ABA" w:rsidP="00177049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177049" w:rsidRDefault="00177049" w:rsidP="00177049">
      <w:pPr>
        <w:jc w:val="center"/>
        <w:rPr>
          <w:b/>
          <w:sz w:val="28"/>
          <w:szCs w:val="28"/>
        </w:rPr>
      </w:pPr>
      <w:r w:rsidRPr="00C676D1">
        <w:rPr>
          <w:b/>
          <w:sz w:val="28"/>
          <w:szCs w:val="28"/>
        </w:rPr>
        <w:t>СВОДКА ПРЕДЛОЖЕНИЙ</w:t>
      </w:r>
    </w:p>
    <w:p w:rsidR="00177049" w:rsidRDefault="00177049" w:rsidP="00177049">
      <w:pPr>
        <w:jc w:val="center"/>
        <w:rPr>
          <w:b/>
          <w:sz w:val="28"/>
          <w:szCs w:val="28"/>
        </w:rPr>
      </w:pPr>
      <w:r w:rsidRPr="00C676D1">
        <w:rPr>
          <w:b/>
          <w:sz w:val="28"/>
          <w:szCs w:val="28"/>
        </w:rPr>
        <w:t xml:space="preserve">по результатам публичного обсуждения проекта нормативного правового акта </w:t>
      </w:r>
      <w:r>
        <w:rPr>
          <w:b/>
          <w:sz w:val="28"/>
          <w:szCs w:val="28"/>
        </w:rPr>
        <w:t>Пермского края</w:t>
      </w:r>
      <w:r w:rsidRPr="00C676D1">
        <w:rPr>
          <w:b/>
          <w:sz w:val="28"/>
          <w:szCs w:val="28"/>
        </w:rPr>
        <w:t xml:space="preserve">, затрагивающего вопросы </w:t>
      </w:r>
      <w:r w:rsidR="00D17F28" w:rsidRPr="00D17F28">
        <w:rPr>
          <w:b/>
          <w:sz w:val="28"/>
          <w:szCs w:val="28"/>
        </w:rPr>
        <w:t>организации транспортного обслуживания населения автомобильным транспортом</w:t>
      </w:r>
      <w:r w:rsidR="00D17F28" w:rsidRPr="00D17F28">
        <w:rPr>
          <w:b/>
          <w:sz w:val="28"/>
          <w:szCs w:val="28"/>
          <w:vertAlign w:val="superscript"/>
        </w:rPr>
        <w:t xml:space="preserve"> </w:t>
      </w:r>
      <w:r w:rsidRPr="005D3DB1">
        <w:rPr>
          <w:b/>
          <w:sz w:val="28"/>
          <w:szCs w:val="28"/>
          <w:vertAlign w:val="superscript"/>
        </w:rPr>
        <w:t>&lt;*&gt;</w:t>
      </w:r>
    </w:p>
    <w:p w:rsidR="00177049" w:rsidRDefault="00177049" w:rsidP="00177049">
      <w:pPr>
        <w:jc w:val="center"/>
        <w:rPr>
          <w:b/>
          <w:sz w:val="28"/>
          <w:szCs w:val="28"/>
        </w:rPr>
      </w:pPr>
    </w:p>
    <w:p w:rsidR="00F141C8" w:rsidRDefault="00F141C8" w:rsidP="00177049">
      <w:pPr>
        <w:jc w:val="center"/>
        <w:rPr>
          <w:b/>
          <w:sz w:val="28"/>
          <w:szCs w:val="28"/>
        </w:rPr>
      </w:pPr>
    </w:p>
    <w:p w:rsidR="00177049" w:rsidRPr="00627B20" w:rsidRDefault="00177049" w:rsidP="007814E1">
      <w:pPr>
        <w:ind w:firstLine="708"/>
        <w:jc w:val="both"/>
        <w:rPr>
          <w:sz w:val="28"/>
          <w:szCs w:val="28"/>
        </w:rPr>
      </w:pPr>
      <w:r w:rsidRPr="00627B20">
        <w:rPr>
          <w:sz w:val="28"/>
          <w:szCs w:val="28"/>
        </w:rPr>
        <w:t>Наименование нормативного правового акта</w:t>
      </w:r>
      <w:r w:rsidR="007134D4" w:rsidRPr="00627B20">
        <w:rPr>
          <w:sz w:val="28"/>
          <w:szCs w:val="28"/>
        </w:rPr>
        <w:t>:</w:t>
      </w:r>
      <w:r w:rsidRPr="00627B20">
        <w:rPr>
          <w:sz w:val="28"/>
          <w:szCs w:val="28"/>
        </w:rPr>
        <w:t xml:space="preserve"> </w:t>
      </w:r>
      <w:r w:rsidR="00D17F28" w:rsidRPr="00D17F28">
        <w:rPr>
          <w:sz w:val="28"/>
          <w:szCs w:val="28"/>
        </w:rPr>
        <w:t>проект постановления Правительства Пермского края «О внесении изменений в постановление П</w:t>
      </w:r>
      <w:r w:rsidR="00144194">
        <w:rPr>
          <w:sz w:val="28"/>
          <w:szCs w:val="28"/>
        </w:rPr>
        <w:t>равительства Пермского края от 0</w:t>
      </w:r>
      <w:r w:rsidR="00D17F28" w:rsidRPr="00D17F28">
        <w:rPr>
          <w:sz w:val="28"/>
          <w:szCs w:val="28"/>
        </w:rPr>
        <w:t xml:space="preserve">9 июня 2016 г. № 347-п «Об утверждении документа планирования регулярных перевозок пассажиров и багажа автомобильным транспортом и городским наземным электрическим транспортом по межмуниципальным маршрутам регулярных перевозок </w:t>
      </w:r>
      <w:r w:rsidR="001D0ABA">
        <w:rPr>
          <w:sz w:val="28"/>
          <w:szCs w:val="28"/>
        </w:rPr>
        <w:br/>
      </w:r>
      <w:r w:rsidR="00D17F28" w:rsidRPr="00D17F28">
        <w:rPr>
          <w:sz w:val="28"/>
          <w:szCs w:val="28"/>
        </w:rPr>
        <w:t>в Пермском крае на 2016-2018 годы»</w:t>
      </w:r>
      <w:r w:rsidR="007814E1" w:rsidRPr="007814E1">
        <w:rPr>
          <w:sz w:val="28"/>
          <w:szCs w:val="28"/>
        </w:rPr>
        <w:t>.</w:t>
      </w:r>
    </w:p>
    <w:p w:rsidR="00177049" w:rsidRPr="004B1C34" w:rsidRDefault="00177049" w:rsidP="00177049">
      <w:pPr>
        <w:ind w:firstLine="708"/>
        <w:jc w:val="both"/>
        <w:rPr>
          <w:sz w:val="28"/>
          <w:szCs w:val="28"/>
        </w:rPr>
      </w:pPr>
      <w:r w:rsidRPr="004B1C34">
        <w:rPr>
          <w:sz w:val="28"/>
          <w:szCs w:val="28"/>
        </w:rPr>
        <w:t xml:space="preserve">Предложения в рамках публичного обсуждения принимались </w:t>
      </w:r>
      <w:r w:rsidR="00B74E10">
        <w:rPr>
          <w:sz w:val="28"/>
          <w:szCs w:val="28"/>
        </w:rPr>
        <w:t xml:space="preserve">с </w:t>
      </w:r>
      <w:r w:rsidR="00144194">
        <w:rPr>
          <w:sz w:val="28"/>
          <w:szCs w:val="28"/>
        </w:rPr>
        <w:t>0</w:t>
      </w:r>
      <w:r w:rsidR="00D17F28">
        <w:rPr>
          <w:sz w:val="28"/>
          <w:szCs w:val="28"/>
        </w:rPr>
        <w:t>9</w:t>
      </w:r>
      <w:r w:rsidR="00B74E10">
        <w:rPr>
          <w:sz w:val="28"/>
          <w:szCs w:val="28"/>
        </w:rPr>
        <w:t xml:space="preserve"> </w:t>
      </w:r>
      <w:r w:rsidR="00D17F28">
        <w:rPr>
          <w:sz w:val="28"/>
          <w:szCs w:val="28"/>
        </w:rPr>
        <w:t>января</w:t>
      </w:r>
      <w:r w:rsidR="00B74E10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D17F28">
        <w:rPr>
          <w:sz w:val="28"/>
          <w:szCs w:val="28"/>
        </w:rPr>
        <w:t>7</w:t>
      </w:r>
      <w:r>
        <w:rPr>
          <w:sz w:val="28"/>
          <w:szCs w:val="28"/>
        </w:rPr>
        <w:t xml:space="preserve"> г.</w:t>
      </w:r>
      <w:r w:rsidRPr="004B1C34">
        <w:rPr>
          <w:sz w:val="28"/>
          <w:szCs w:val="28"/>
        </w:rPr>
        <w:t xml:space="preserve"> по </w:t>
      </w:r>
      <w:r w:rsidR="00DC2799">
        <w:rPr>
          <w:sz w:val="28"/>
          <w:szCs w:val="28"/>
        </w:rPr>
        <w:t>20</w:t>
      </w:r>
      <w:r w:rsidR="00653D3D">
        <w:rPr>
          <w:sz w:val="28"/>
          <w:szCs w:val="28"/>
        </w:rPr>
        <w:t xml:space="preserve"> </w:t>
      </w:r>
      <w:r w:rsidR="00D17F28">
        <w:rPr>
          <w:sz w:val="28"/>
          <w:szCs w:val="28"/>
        </w:rPr>
        <w:t>января</w:t>
      </w:r>
      <w:r w:rsidR="00B74E10">
        <w:rPr>
          <w:sz w:val="28"/>
          <w:szCs w:val="28"/>
        </w:rPr>
        <w:t xml:space="preserve"> 201</w:t>
      </w:r>
      <w:r w:rsidR="00D17F28">
        <w:rPr>
          <w:sz w:val="28"/>
          <w:szCs w:val="28"/>
        </w:rPr>
        <w:t>7</w:t>
      </w:r>
      <w:r>
        <w:rPr>
          <w:sz w:val="28"/>
          <w:szCs w:val="28"/>
        </w:rPr>
        <w:t xml:space="preserve"> г</w:t>
      </w:r>
      <w:r w:rsidRPr="004B1C34">
        <w:rPr>
          <w:sz w:val="28"/>
          <w:szCs w:val="28"/>
        </w:rPr>
        <w:t>.</w:t>
      </w:r>
    </w:p>
    <w:p w:rsidR="00982538" w:rsidRDefault="00982538" w:rsidP="00E07F51">
      <w:pPr>
        <w:pStyle w:val="a3"/>
      </w:pPr>
      <w:r>
        <w:t xml:space="preserve">Перечень органов и организаций, которым были направлены извещения </w:t>
      </w:r>
      <w:r w:rsidR="001D0ABA">
        <w:br/>
      </w:r>
      <w:r>
        <w:t xml:space="preserve">о проведении публичных консультаций: </w:t>
      </w:r>
      <w:r w:rsidR="00D17F28">
        <w:t>Министерство экономического развития</w:t>
      </w:r>
      <w:r w:rsidR="001D0ABA">
        <w:t xml:space="preserve"> и инвестиций</w:t>
      </w:r>
      <w:r w:rsidR="00D17F28">
        <w:t xml:space="preserve"> Пермского края,</w:t>
      </w:r>
      <w:r w:rsidR="00E34BB1" w:rsidRPr="00E34BB1">
        <w:t xml:space="preserve"> </w:t>
      </w:r>
      <w:r w:rsidR="00E34BB1">
        <w:t>Некоммерческое партнерство Саморегулируемая организация арбитражных управляющих "Развитие",</w:t>
      </w:r>
      <w:r w:rsidR="00D17F28">
        <w:t xml:space="preserve"> </w:t>
      </w:r>
      <w:r w:rsidRPr="00E34BB1">
        <w:t>Торгово-промышленн</w:t>
      </w:r>
      <w:r w:rsidR="00E34BB1" w:rsidRPr="00E34BB1">
        <w:t>ая палата</w:t>
      </w:r>
      <w:r w:rsidRPr="00E34BB1">
        <w:t xml:space="preserve"> Пермского края,</w:t>
      </w:r>
      <w:r w:rsidR="00E34BB1" w:rsidRPr="00E34BB1">
        <w:t xml:space="preserve"> Уполномоченному по защите прав предпринимателей в Пермском крае</w:t>
      </w:r>
      <w:r w:rsidR="00E34BB1">
        <w:t>,</w:t>
      </w:r>
      <w:r w:rsidR="00E34BB1" w:rsidRPr="00E34BB1">
        <w:t xml:space="preserve"> Пермское региональное отделение Межрегиональной общественной организации «Палата налоговых консультантов»</w:t>
      </w:r>
      <w:r w:rsidR="00E34BB1">
        <w:t>,</w:t>
      </w:r>
      <w:r w:rsidR="00061CEB" w:rsidRPr="00061CEB">
        <w:t xml:space="preserve"> Объединение организаций профсоюзов Пермского края «Пермский </w:t>
      </w:r>
      <w:proofErr w:type="spellStart"/>
      <w:r w:rsidR="00061CEB" w:rsidRPr="00061CEB">
        <w:t>Крайсовпроф</w:t>
      </w:r>
      <w:proofErr w:type="spellEnd"/>
      <w:r w:rsidR="00061CEB" w:rsidRPr="00061CEB">
        <w:t>»,</w:t>
      </w:r>
      <w:r w:rsidR="00061CEB">
        <w:t xml:space="preserve"> </w:t>
      </w:r>
      <w:r w:rsidR="00061CEB" w:rsidRPr="00061CEB">
        <w:t>ООО "Аудиторско-консалтинговая компания "Налоги и право"</w:t>
      </w:r>
      <w:r w:rsidR="00061CEB">
        <w:t>,</w:t>
      </w:r>
      <w:r w:rsidR="00E34BB1">
        <w:t xml:space="preserve"> </w:t>
      </w:r>
      <w:r w:rsidR="00061CEB" w:rsidRPr="00061CEB">
        <w:t>Уполномоченн</w:t>
      </w:r>
      <w:r w:rsidR="00061CEB">
        <w:t>ый</w:t>
      </w:r>
      <w:r w:rsidR="00061CEB" w:rsidRPr="00061CEB">
        <w:t xml:space="preserve"> по защите прав предпринимателей </w:t>
      </w:r>
      <w:r w:rsidR="001D0ABA">
        <w:br/>
      </w:r>
      <w:r w:rsidR="00061CEB" w:rsidRPr="00061CEB">
        <w:t>в Пермском крае</w:t>
      </w:r>
      <w:r w:rsidR="00061CEB">
        <w:t>,</w:t>
      </w:r>
      <w:r w:rsidR="00E34BB1">
        <w:t xml:space="preserve"> </w:t>
      </w:r>
      <w:r w:rsidR="00061CEB" w:rsidRPr="00061CEB">
        <w:t>Общественная палата Пермского края, Ассоциаци</w:t>
      </w:r>
      <w:r w:rsidR="00061CEB">
        <w:t>я</w:t>
      </w:r>
      <w:r w:rsidR="00061CEB" w:rsidRPr="00061CEB">
        <w:t xml:space="preserve"> научных, инновационных учреждений и предприятий Пермского края, </w:t>
      </w:r>
      <w:r w:rsidRPr="00061CEB">
        <w:t xml:space="preserve"> Некоммерческое партнерство «Пермская гильдия добросовестных предприятий», Государственное казенное учреждения «Государственное юридическое бюро Пермского края», </w:t>
      </w:r>
      <w:r w:rsidR="00F90A85" w:rsidRPr="00F90A85">
        <w:t xml:space="preserve">Палата налоговых консультантов, </w:t>
      </w:r>
      <w:r w:rsidRPr="00F90A85">
        <w:t>Пермское регионального отделение общероссийской общественной организации «Опора России», Пермское отделение общероссийской общественной организации «Ассоциации юристов России»,</w:t>
      </w:r>
      <w:r w:rsidR="00F90A85" w:rsidRPr="00F90A85">
        <w:t xml:space="preserve"> Пермское краевое региональное отделение Общероссийской общественн</w:t>
      </w:r>
      <w:r w:rsidR="00F90A85">
        <w:t>ой организации «Деловая Россия»,</w:t>
      </w:r>
      <w:r w:rsidR="00F90A85" w:rsidRPr="00F90A85">
        <w:t xml:space="preserve"> Агентство по обеспечен</w:t>
      </w:r>
      <w:r w:rsidR="00F90A85">
        <w:t>ию деятельности мировых судей Пермского края, Союз</w:t>
      </w:r>
      <w:r w:rsidR="00F90A85" w:rsidRPr="00F90A85">
        <w:t xml:space="preserve"> </w:t>
      </w:r>
      <w:r w:rsidR="00F90A85">
        <w:t xml:space="preserve">промышленников </w:t>
      </w:r>
      <w:r w:rsidR="001D0ABA">
        <w:br/>
      </w:r>
      <w:r w:rsidR="00F90A85">
        <w:t>и предпринимателей Пермского края</w:t>
      </w:r>
      <w:r w:rsidR="00F90A85" w:rsidRPr="00F90A85">
        <w:t xml:space="preserve"> "С</w:t>
      </w:r>
      <w:r w:rsidR="00F90A85">
        <w:t>отрудничество</w:t>
      </w:r>
      <w:r w:rsidR="00F90A85" w:rsidRPr="00F90A85">
        <w:t>"</w:t>
      </w:r>
      <w:r w:rsidR="00F90A85">
        <w:t xml:space="preserve">, </w:t>
      </w:r>
      <w:r w:rsidR="00F90A85" w:rsidRPr="00F90A85">
        <w:t>Федеральное государственное бюджетное учреждение науки Институт механики сплошных сред Уральского отделения Российской академии наук</w:t>
      </w:r>
      <w:r w:rsidR="00F90A85">
        <w:t xml:space="preserve">, индивидуальный предприниматель </w:t>
      </w:r>
      <w:proofErr w:type="spellStart"/>
      <w:r w:rsidR="00F90A85">
        <w:t>Стерлягов</w:t>
      </w:r>
      <w:proofErr w:type="spellEnd"/>
      <w:r w:rsidR="00F90A85">
        <w:t xml:space="preserve"> Александр Михайлович, </w:t>
      </w:r>
      <w:r w:rsidR="00F90A85" w:rsidRPr="00F90A85">
        <w:t>Некоммерческое партнерство</w:t>
      </w:r>
      <w:r w:rsidR="00F90A85">
        <w:t xml:space="preserve"> </w:t>
      </w:r>
      <w:r w:rsidR="00E07F51">
        <w:t xml:space="preserve">«Центр развития информационных </w:t>
      </w:r>
      <w:r w:rsidR="00F90A85">
        <w:t xml:space="preserve">технологий «Пермский </w:t>
      </w:r>
      <w:r w:rsidR="001D0ABA">
        <w:br/>
      </w:r>
      <w:r w:rsidR="00F90A85">
        <w:t>ИТ-Кластер»</w:t>
      </w:r>
      <w:r w:rsidR="00E07F51">
        <w:t>.</w:t>
      </w:r>
    </w:p>
    <w:p w:rsidR="00E07F51" w:rsidRPr="00982538" w:rsidRDefault="00E07F51" w:rsidP="00E07F51">
      <w:pPr>
        <w:pStyle w:val="a3"/>
      </w:pPr>
    </w:p>
    <w:p w:rsidR="00177049" w:rsidRDefault="00177049" w:rsidP="00982538">
      <w:pPr>
        <w:ind w:firstLine="708"/>
        <w:jc w:val="both"/>
        <w:rPr>
          <w:sz w:val="28"/>
          <w:szCs w:val="28"/>
        </w:rPr>
      </w:pPr>
      <w:r w:rsidRPr="004B1C34">
        <w:rPr>
          <w:sz w:val="28"/>
          <w:szCs w:val="28"/>
        </w:rPr>
        <w:t xml:space="preserve">Количество экспертов, участвовавших в обсуждении: </w:t>
      </w:r>
      <w:r w:rsidR="007E7A89">
        <w:rPr>
          <w:sz w:val="28"/>
          <w:szCs w:val="28"/>
        </w:rPr>
        <w:t>0</w:t>
      </w:r>
    </w:p>
    <w:p w:rsidR="00075DB8" w:rsidRDefault="00075DB8" w:rsidP="00982538">
      <w:pPr>
        <w:ind w:firstLine="708"/>
        <w:jc w:val="both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6"/>
        <w:gridCol w:w="2156"/>
        <w:gridCol w:w="1843"/>
        <w:gridCol w:w="2835"/>
        <w:gridCol w:w="1417"/>
        <w:gridCol w:w="1276"/>
      </w:tblGrid>
      <w:tr w:rsidR="00075DB8" w:rsidRPr="00F73BEE" w:rsidTr="00EB4EF6">
        <w:tc>
          <w:tcPr>
            <w:tcW w:w="396" w:type="dxa"/>
          </w:tcPr>
          <w:p w:rsidR="00075DB8" w:rsidRPr="00F73BEE" w:rsidRDefault="00075DB8" w:rsidP="00EB4EF6">
            <w:pPr>
              <w:jc w:val="center"/>
              <w:rPr>
                <w:b/>
                <w:lang w:val="en-US"/>
              </w:rPr>
            </w:pPr>
            <w:r w:rsidRPr="00F73BEE">
              <w:rPr>
                <w:b/>
                <w:lang w:val="en-US"/>
              </w:rPr>
              <w:lastRenderedPageBreak/>
              <w:t>N</w:t>
            </w:r>
          </w:p>
        </w:tc>
        <w:tc>
          <w:tcPr>
            <w:tcW w:w="2156" w:type="dxa"/>
          </w:tcPr>
          <w:p w:rsidR="00075DB8" w:rsidRPr="00F73BEE" w:rsidRDefault="00075DB8" w:rsidP="00EB4EF6">
            <w:pPr>
              <w:jc w:val="center"/>
              <w:rPr>
                <w:b/>
              </w:rPr>
            </w:pPr>
            <w:r w:rsidRPr="00F73BEE">
              <w:rPr>
                <w:b/>
              </w:rPr>
              <w:t>Участник обсуждения</w:t>
            </w:r>
          </w:p>
        </w:tc>
        <w:tc>
          <w:tcPr>
            <w:tcW w:w="1843" w:type="dxa"/>
          </w:tcPr>
          <w:p w:rsidR="00075DB8" w:rsidRPr="00F73BEE" w:rsidRDefault="00075DB8" w:rsidP="00EB4EF6">
            <w:pPr>
              <w:jc w:val="center"/>
              <w:rPr>
                <w:b/>
              </w:rPr>
            </w:pPr>
            <w:r w:rsidRPr="00F73BEE">
              <w:rPr>
                <w:b/>
              </w:rPr>
              <w:t>Вопрос для обсуждения</w:t>
            </w:r>
          </w:p>
        </w:tc>
        <w:tc>
          <w:tcPr>
            <w:tcW w:w="2835" w:type="dxa"/>
          </w:tcPr>
          <w:p w:rsidR="00075DB8" w:rsidRPr="00F73BEE" w:rsidRDefault="00075DB8" w:rsidP="00EB4EF6">
            <w:pPr>
              <w:jc w:val="center"/>
              <w:rPr>
                <w:b/>
              </w:rPr>
            </w:pPr>
            <w:r w:rsidRPr="00F73BEE">
              <w:rPr>
                <w:b/>
              </w:rPr>
              <w:t>Предложение участника обсуждения</w:t>
            </w:r>
          </w:p>
        </w:tc>
        <w:tc>
          <w:tcPr>
            <w:tcW w:w="1417" w:type="dxa"/>
          </w:tcPr>
          <w:p w:rsidR="00075DB8" w:rsidRPr="00F73BEE" w:rsidRDefault="00075DB8" w:rsidP="00EB4EF6">
            <w:pPr>
              <w:jc w:val="center"/>
              <w:rPr>
                <w:b/>
              </w:rPr>
            </w:pPr>
            <w:r w:rsidRPr="00F73BEE">
              <w:rPr>
                <w:b/>
              </w:rPr>
              <w:t>Результат рассмотрения предложения разработчиком</w:t>
            </w:r>
          </w:p>
        </w:tc>
        <w:tc>
          <w:tcPr>
            <w:tcW w:w="1276" w:type="dxa"/>
          </w:tcPr>
          <w:p w:rsidR="00075DB8" w:rsidRPr="00F73BEE" w:rsidRDefault="00075DB8" w:rsidP="00EB4EF6">
            <w:pPr>
              <w:rPr>
                <w:b/>
              </w:rPr>
            </w:pPr>
            <w:r w:rsidRPr="00F73BEE">
              <w:rPr>
                <w:b/>
              </w:rPr>
              <w:t>Комментарий разработчика</w:t>
            </w:r>
          </w:p>
        </w:tc>
      </w:tr>
      <w:tr w:rsidR="00075DB8" w:rsidRPr="00F73BEE" w:rsidTr="00EB4EF6">
        <w:tc>
          <w:tcPr>
            <w:tcW w:w="396" w:type="dxa"/>
          </w:tcPr>
          <w:p w:rsidR="00075DB8" w:rsidRDefault="00075DB8" w:rsidP="00EB4EF6">
            <w:r>
              <w:t>1</w:t>
            </w:r>
          </w:p>
        </w:tc>
        <w:tc>
          <w:tcPr>
            <w:tcW w:w="2156" w:type="dxa"/>
          </w:tcPr>
          <w:p w:rsidR="00075DB8" w:rsidRDefault="00075DB8" w:rsidP="00EB4EF6"/>
        </w:tc>
        <w:tc>
          <w:tcPr>
            <w:tcW w:w="1843" w:type="dxa"/>
          </w:tcPr>
          <w:p w:rsidR="00075DB8" w:rsidRPr="00F73BEE" w:rsidRDefault="00075DB8" w:rsidP="00EB4EF6"/>
        </w:tc>
        <w:tc>
          <w:tcPr>
            <w:tcW w:w="2835" w:type="dxa"/>
          </w:tcPr>
          <w:p w:rsidR="00075DB8" w:rsidRDefault="00075DB8" w:rsidP="00EB4EF6"/>
        </w:tc>
        <w:tc>
          <w:tcPr>
            <w:tcW w:w="1417" w:type="dxa"/>
          </w:tcPr>
          <w:p w:rsidR="00075DB8" w:rsidRPr="00F73BEE" w:rsidRDefault="00075DB8" w:rsidP="00EB4EF6"/>
        </w:tc>
        <w:tc>
          <w:tcPr>
            <w:tcW w:w="1276" w:type="dxa"/>
          </w:tcPr>
          <w:p w:rsidR="00075DB8" w:rsidRPr="00F73BEE" w:rsidRDefault="00075DB8" w:rsidP="00EB4EF6"/>
        </w:tc>
      </w:tr>
      <w:tr w:rsidR="00F85CE6" w:rsidRPr="00F73BEE" w:rsidTr="00EB4EF6">
        <w:tc>
          <w:tcPr>
            <w:tcW w:w="396" w:type="dxa"/>
          </w:tcPr>
          <w:p w:rsidR="00F85CE6" w:rsidRDefault="00F85CE6" w:rsidP="00EB4EF6">
            <w:r>
              <w:t>2</w:t>
            </w:r>
          </w:p>
        </w:tc>
        <w:tc>
          <w:tcPr>
            <w:tcW w:w="2156" w:type="dxa"/>
          </w:tcPr>
          <w:p w:rsidR="00F85CE6" w:rsidRDefault="00F85CE6" w:rsidP="00EB4EF6"/>
        </w:tc>
        <w:tc>
          <w:tcPr>
            <w:tcW w:w="1843" w:type="dxa"/>
          </w:tcPr>
          <w:p w:rsidR="00F85CE6" w:rsidRPr="00F73BEE" w:rsidRDefault="00F85CE6" w:rsidP="00EB4EF6"/>
        </w:tc>
        <w:tc>
          <w:tcPr>
            <w:tcW w:w="2835" w:type="dxa"/>
          </w:tcPr>
          <w:p w:rsidR="00F85CE6" w:rsidRDefault="00F85CE6" w:rsidP="00EB4EF6"/>
        </w:tc>
        <w:tc>
          <w:tcPr>
            <w:tcW w:w="1417" w:type="dxa"/>
          </w:tcPr>
          <w:p w:rsidR="00F85CE6" w:rsidRPr="00F73BEE" w:rsidRDefault="00F85CE6" w:rsidP="00EB4EF6"/>
        </w:tc>
        <w:tc>
          <w:tcPr>
            <w:tcW w:w="1276" w:type="dxa"/>
          </w:tcPr>
          <w:p w:rsidR="00F85CE6" w:rsidRPr="00F73BEE" w:rsidRDefault="00F85CE6" w:rsidP="00EB4EF6"/>
        </w:tc>
      </w:tr>
    </w:tbl>
    <w:p w:rsidR="000807E0" w:rsidRPr="004B1C34" w:rsidRDefault="000807E0" w:rsidP="000807E0">
      <w:pPr>
        <w:ind w:firstLine="709"/>
        <w:jc w:val="both"/>
        <w:rPr>
          <w:sz w:val="28"/>
          <w:szCs w:val="28"/>
        </w:rPr>
      </w:pPr>
    </w:p>
    <w:p w:rsidR="00177049" w:rsidRDefault="00177049" w:rsidP="00177049">
      <w:pPr>
        <w:autoSpaceDE w:val="0"/>
        <w:autoSpaceDN w:val="0"/>
        <w:adjustRightInd w:val="0"/>
        <w:jc w:val="both"/>
        <w:outlineLvl w:val="0"/>
        <w:rPr>
          <w:color w:val="000000"/>
          <w:sz w:val="28"/>
        </w:rPr>
      </w:pPr>
      <w:r>
        <w:rPr>
          <w:color w:val="000000"/>
          <w:sz w:val="28"/>
        </w:rPr>
        <w:t>_________________</w:t>
      </w:r>
    </w:p>
    <w:p w:rsidR="005E3B1B" w:rsidRPr="00167C1D" w:rsidRDefault="00177049" w:rsidP="00BB4D3B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 xml:space="preserve">  </w:t>
      </w:r>
      <w:r w:rsidRPr="00167C1D">
        <w:rPr>
          <w:color w:val="000000"/>
        </w:rPr>
        <w:t>&lt;*&gt;</w:t>
      </w:r>
      <w:r w:rsidRPr="00167C1D">
        <w:t xml:space="preserve"> – не заполняется для проектов актов, разрабатываемых исключительно </w:t>
      </w:r>
      <w:r w:rsidR="00F141C8" w:rsidRPr="00167C1D">
        <w:br/>
      </w:r>
      <w:r w:rsidRPr="00167C1D">
        <w:t xml:space="preserve">в целях приведения отдельных формулировок нормативных правовых актов Пермского края, затрагивающих вопросы осуществления предпринимательской и инвестиционной деятельности, в соответствие с требованиями федерального законодательства, и проектов актов, предусматривающих внесение изменений </w:t>
      </w:r>
      <w:r w:rsidR="00F141C8" w:rsidRPr="00167C1D">
        <w:br/>
      </w:r>
      <w:r w:rsidRPr="00167C1D">
        <w:t>в действующие нормативные правовые акты Пермского края, затрагивающие вопросы осуществления предпринимательской и инвестиционной деятельности, не предусматривающие введение, исключение или изменение прав и обязанностей участников регулируемых правоотношений.</w:t>
      </w:r>
    </w:p>
    <w:sectPr w:rsidR="005E3B1B" w:rsidRPr="00167C1D" w:rsidSect="00167C1D">
      <w:pgSz w:w="11906" w:h="16838"/>
      <w:pgMar w:top="851" w:right="851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CB2DBB"/>
    <w:multiLevelType w:val="hybridMultilevel"/>
    <w:tmpl w:val="29EA3E1E"/>
    <w:lvl w:ilvl="0" w:tplc="C50E51C4">
      <w:start w:val="1"/>
      <w:numFmt w:val="decimal"/>
      <w:lvlText w:val="%1."/>
      <w:lvlJc w:val="left"/>
      <w:pPr>
        <w:ind w:left="17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2C66330"/>
    <w:multiLevelType w:val="hybridMultilevel"/>
    <w:tmpl w:val="B8368454"/>
    <w:lvl w:ilvl="0" w:tplc="C50E51C4">
      <w:start w:val="1"/>
      <w:numFmt w:val="decimal"/>
      <w:lvlText w:val="%1."/>
      <w:lvlJc w:val="left"/>
      <w:pPr>
        <w:ind w:left="160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049"/>
    <w:rsid w:val="000143C0"/>
    <w:rsid w:val="0001465E"/>
    <w:rsid w:val="0005033A"/>
    <w:rsid w:val="00061CEB"/>
    <w:rsid w:val="00075DB8"/>
    <w:rsid w:val="000807E0"/>
    <w:rsid w:val="000B7222"/>
    <w:rsid w:val="000E7C5C"/>
    <w:rsid w:val="00104603"/>
    <w:rsid w:val="00111933"/>
    <w:rsid w:val="0012377A"/>
    <w:rsid w:val="00134BE3"/>
    <w:rsid w:val="0013544C"/>
    <w:rsid w:val="00144127"/>
    <w:rsid w:val="00144194"/>
    <w:rsid w:val="00167C1D"/>
    <w:rsid w:val="00177049"/>
    <w:rsid w:val="001D0ABA"/>
    <w:rsid w:val="001E0FBC"/>
    <w:rsid w:val="001E49C4"/>
    <w:rsid w:val="001F2792"/>
    <w:rsid w:val="002A2A3E"/>
    <w:rsid w:val="002C4865"/>
    <w:rsid w:val="00335B0A"/>
    <w:rsid w:val="00355195"/>
    <w:rsid w:val="003E2700"/>
    <w:rsid w:val="00437253"/>
    <w:rsid w:val="004438E9"/>
    <w:rsid w:val="00454619"/>
    <w:rsid w:val="004676F8"/>
    <w:rsid w:val="00473672"/>
    <w:rsid w:val="0047390B"/>
    <w:rsid w:val="00491E26"/>
    <w:rsid w:val="004968F2"/>
    <w:rsid w:val="004B17D7"/>
    <w:rsid w:val="004D101B"/>
    <w:rsid w:val="00546857"/>
    <w:rsid w:val="00553303"/>
    <w:rsid w:val="005B5126"/>
    <w:rsid w:val="005C04CD"/>
    <w:rsid w:val="005E01C1"/>
    <w:rsid w:val="005E3B1B"/>
    <w:rsid w:val="00627B20"/>
    <w:rsid w:val="0063117A"/>
    <w:rsid w:val="00653D3D"/>
    <w:rsid w:val="006A03DE"/>
    <w:rsid w:val="007134D4"/>
    <w:rsid w:val="007347F1"/>
    <w:rsid w:val="00762743"/>
    <w:rsid w:val="007814E1"/>
    <w:rsid w:val="007E7A89"/>
    <w:rsid w:val="00844493"/>
    <w:rsid w:val="00845AFF"/>
    <w:rsid w:val="00864DE0"/>
    <w:rsid w:val="00873640"/>
    <w:rsid w:val="008922B5"/>
    <w:rsid w:val="00982538"/>
    <w:rsid w:val="009A06AF"/>
    <w:rsid w:val="009C0FC9"/>
    <w:rsid w:val="009D7A6D"/>
    <w:rsid w:val="009E0E1C"/>
    <w:rsid w:val="009E5585"/>
    <w:rsid w:val="00A14F84"/>
    <w:rsid w:val="00A36A50"/>
    <w:rsid w:val="00AD3E6F"/>
    <w:rsid w:val="00B1382F"/>
    <w:rsid w:val="00B47EA3"/>
    <w:rsid w:val="00B67D72"/>
    <w:rsid w:val="00B74E10"/>
    <w:rsid w:val="00BA6252"/>
    <w:rsid w:val="00BB4D3B"/>
    <w:rsid w:val="00C419D6"/>
    <w:rsid w:val="00C866D2"/>
    <w:rsid w:val="00CB7B7C"/>
    <w:rsid w:val="00CC092D"/>
    <w:rsid w:val="00CF1C82"/>
    <w:rsid w:val="00CF5043"/>
    <w:rsid w:val="00CF5999"/>
    <w:rsid w:val="00D1706A"/>
    <w:rsid w:val="00D17F28"/>
    <w:rsid w:val="00D521E1"/>
    <w:rsid w:val="00D80CBE"/>
    <w:rsid w:val="00D95F4E"/>
    <w:rsid w:val="00DC19AB"/>
    <w:rsid w:val="00DC2799"/>
    <w:rsid w:val="00DD63EA"/>
    <w:rsid w:val="00E03CE8"/>
    <w:rsid w:val="00E04F85"/>
    <w:rsid w:val="00E07F51"/>
    <w:rsid w:val="00E30E22"/>
    <w:rsid w:val="00E34BB1"/>
    <w:rsid w:val="00E36400"/>
    <w:rsid w:val="00EB5068"/>
    <w:rsid w:val="00EF059E"/>
    <w:rsid w:val="00EF07C5"/>
    <w:rsid w:val="00F141C8"/>
    <w:rsid w:val="00F35669"/>
    <w:rsid w:val="00F459BE"/>
    <w:rsid w:val="00F73BEE"/>
    <w:rsid w:val="00F85CE6"/>
    <w:rsid w:val="00F90A85"/>
    <w:rsid w:val="00FA4C1E"/>
    <w:rsid w:val="00FA55C3"/>
    <w:rsid w:val="00FE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FBFA7F-74F9-4BF6-A386-4826BBA60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77049"/>
    <w:pPr>
      <w:spacing w:line="360" w:lineRule="exact"/>
      <w:ind w:firstLine="709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7704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356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566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аголовок к тексту"/>
    <w:basedOn w:val="a"/>
    <w:next w:val="a3"/>
    <w:rsid w:val="005E3B1B"/>
    <w:pPr>
      <w:suppressAutoHyphens/>
      <w:spacing w:after="480" w:line="240" w:lineRule="exact"/>
    </w:pPr>
    <w:rPr>
      <w:b/>
      <w:sz w:val="28"/>
      <w:szCs w:val="20"/>
    </w:rPr>
  </w:style>
  <w:style w:type="paragraph" w:styleId="a8">
    <w:name w:val="List Paragraph"/>
    <w:basedOn w:val="a"/>
    <w:uiPriority w:val="34"/>
    <w:qFormat/>
    <w:rsid w:val="005E3B1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Зырянова Полина Наилевна</dc:creator>
  <cp:lastModifiedBy>Шипулина Ольга Александровна</cp:lastModifiedBy>
  <cp:revision>2</cp:revision>
  <cp:lastPrinted>2016-10-31T05:02:00Z</cp:lastPrinted>
  <dcterms:created xsi:type="dcterms:W3CDTF">2017-02-01T07:10:00Z</dcterms:created>
  <dcterms:modified xsi:type="dcterms:W3CDTF">2017-02-01T07:10:00Z</dcterms:modified>
</cp:coreProperties>
</file>