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837" w:type="dxa"/>
        <w:tblLook w:val="0000" w:firstRow="0" w:lastRow="0" w:firstColumn="0" w:lastColumn="0" w:noHBand="0" w:noVBand="0"/>
      </w:tblPr>
      <w:tblGrid>
        <w:gridCol w:w="108"/>
        <w:gridCol w:w="9621"/>
        <w:gridCol w:w="108"/>
      </w:tblGrid>
      <w:tr>
        <w:trPr>
          <w:gridAfter w:val="1"/>
          <w:trHeight w:val="442"/>
        </w:trPr>
        <w:tc>
          <w:tcPr>
            <w:tcW w:w="9729" w:type="dxa"/>
            <w:gridSpan w:val="2"/>
          </w:tcPr>
          <w:p>
            <w:pPr>
              <w:widowControl w:val="off"/>
              <w:spacing w:after="480" w:line="240" w:lineRule="exact"/>
              <w:ind w:left="5954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ПРОЕКТ</w:t>
            </w:r>
          </w:p>
          <w:p>
            <w:pPr>
              <w:widowControl w:val="off"/>
              <w:tabs>
                <w:tab w:val="center" w:pos="4677"/>
                <w:tab w:val="right" w:pos="9355"/>
              </w:tabs>
              <w:spacing w:after="0" w:line="240" w:lineRule="exact"/>
              <w:ind w:left="5954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Внесен губернатором Пермского края</w:t>
            </w:r>
          </w:p>
          <w:p>
            <w:pPr>
              <w:widowControl w:val="off"/>
              <w:tabs>
                <w:tab w:val="center" w:pos="4677"/>
                <w:tab w:val="right" w:pos="9355"/>
              </w:tabs>
              <w:spacing w:after="0" w:line="240" w:lineRule="exact"/>
              <w:ind w:left="5954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rPr>
          <w:gridAfter w:val="1"/>
          <w:trHeight w:val="987"/>
        </w:trPr>
        <w:tc>
          <w:tcPr>
            <w:tcW w:w="9729" w:type="dxa"/>
            <w:gridSpan w:val="2"/>
          </w:tcPr>
          <w:p>
            <w:pPr>
              <w:widowControl w:val="off"/>
              <w:spacing w:before="240" w:after="6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42"/>
                <w:szCs w:val="42"/>
                <w:lang w:eastAsia="ru-RU"/>
              </w:rPr>
              <w:t xml:space="preserve">ЗАКОН ПЕРМСКОГО КРАЯ</w:t>
            </w:r>
          </w:p>
        </w:tc>
      </w:tr>
      <w:tr>
        <w:trPr>
          <w:gridAfter w:val="1"/>
          <w:trHeight w:val="571"/>
        </w:trPr>
        <w:tc>
          <w:tcPr>
            <w:tcW w:w="9729" w:type="dxa"/>
            <w:gridSpan w:val="2"/>
          </w:tcPr>
          <w:p>
            <w:pPr>
              <w:spacing w:after="0" w:line="240" w:lineRule="exact"/>
              <w:jc w:val="center"/>
              <w:rPr>
                <w:rFonts w:ascii="Times New Roman" w:hAnsi="Times New Roman" w:eastAsia="Times-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-Roman" w:cs="Times New Roman"/>
                <w:b/>
                <w:bCs/>
                <w:sz w:val="28"/>
                <w:szCs w:val="28"/>
                <w:lang w:eastAsia="ru-RU"/>
              </w:rPr>
              <w:t xml:space="preserve">О внесении изменений в Закон Пермского края «Об озелененных территориях Пермского края» </w:t>
            </w:r>
          </w:p>
        </w:tc>
      </w:tr>
      <w:tr>
        <w:trPr>
          <w:gridBefore w:val="1"/>
          <w:trHeight w:val="1120"/>
        </w:trPr>
        <w:tc>
          <w:tcPr>
            <w:tcW w:w="9729" w:type="dxa"/>
            <w:gridSpan w:val="2"/>
          </w:tcPr>
          <w:p>
            <w:pPr>
              <w:widowControl w:val="off"/>
              <w:tabs>
                <w:tab w:val="left" w:pos="6946"/>
              </w:tabs>
              <w:spacing w:before="360" w:after="240" w:line="240" w:lineRule="exact"/>
              <w:ind w:left="4961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Принят Законодательным Собранием Пермского края _____________ года</w:t>
            </w:r>
          </w:p>
        </w:tc>
      </w:tr>
    </w:tbl>
    <w:p>
      <w:pPr>
        <w:widowControl w:val="off"/>
        <w:spacing w:before="240" w:after="240" w:line="240" w:lineRule="exact"/>
        <w:ind w:firstLine="72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Статья 1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Внести в Закон Пермского края от 05.04.2022 № 57-ПК «Об озелененных территориях Пермского края» (Официальный интернет-портал правовой информации (www.pravo.gov.ru), 05.04.2022; 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11.04.2022, № 14) следующие изменения: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в статье 1: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1.1 в части 1: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1.1.1. после слов «20000 человек» дополнить словами «(далее – города краевого и районного значения)»;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1.1.2. слова «особо охраняемых природных территорий и» исключить;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в части 3 слова «земельных участках, занятых индивидуальной жилой застройкой, садовых, огородных, дачных и приусадебных земельных участках» заменить словами «садовых, огородных, дачных и приусадебных земельных участках, на земельных участках, предоставленных для индивидуального жилищного строительства, при условии нахождения на них зарегистрированных в установленном порядке объектов индивидуального жилищного строительства»;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в статье 2: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3.1. в пункте 1 слова «и особо охраняемых природных территорий» исключить;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3.2. пункт 5 изложить в следующей редакции: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«5) Уникальное дерево – дерево, обладающее значительным возрастом (более 100 лет) и (или) историко-культурной, особой экологической ценностью;»;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3.3. пункт 8 изложить в следующей редакции: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«8) повреждение зеленых насаждений – механическое, термическое, химическое и (или) иное воздействие (за исключением мер воздействия, предусмотренных требованиями к мероприятиям, проводимым в целях содержания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зеленых насаждений на озелененных территориях), которое привело к нарушению целостности кроны, ствола, ветвей древесно-кустарниковой растительности, их корневой системы, повреждению надземной части, корневой системы травянистых растений, но не повлекло прекращение роста зеленого насаждения;»;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3.4. в пункте 9 слова «которое привело к нарушению целостности кроны, ствола, ветвей древесно-кустарниковой растительности, их корневой системы, повреждению надземной части, корневой системы травянистых растений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и повлекло прекращение их роста, гибель или утрату в качестве элемента ландшафта» заменить словами «повлекшее прекращение роста, гибель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или утрату древесно-кустарниковой растительности и (или) травянистых растений в качестве элемента ландшафта»;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3.5. дополнить пунктами 9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9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следующего содержания: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«9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 уничтожение древесно-кустарниковой растительности – механическое, термическое, химическое и (или) иное воздействие, которое привело к нарушению целостности кроны, ствола, ветвей древесно-кустарниковой растительности, их корневой системы и повлекло прекращение их роста, гибель или утрату в качестве элемента ландшафта, за исключением сноса зеленых насаждений;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уничтожение травянистых растений – повреждение надземной части, корневой системы травянистых растений, сопряженное с уничтожением почвенного слоя, произведенное на площади более 2 кв. м;»;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3.6. пункт 10 изложить в следующей редакции: 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«10) снос зеленых насаждений – работы по удалению зеленых насаждений, за исключением травянистых растений, выполненные в порядке, установленном законодательством Российской Федерации и Пермского края, правилами благоустройства территории муниципальных образований Пермского края, за исключением пересадки зеленого насаждения, не приводящей к его гибели;»;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3.7. пункт 12 изложить в следующей редакции: 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«12) дендроплан – топокарта участка (территории) общего пользования либо природно-рекреационной территории, на которую нанесены произрастающие на территории зеленые насаждения, а также зеленые насаждения, подлежащие сносу, пересадке, высадке, используемая в целях планирования, создания и развития озелененных территорий;»;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3.8. в пункте 13 слово «и» заменить словом «или»;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3.9. пункт 14 дополнить словами «, признанные особо ценными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в порядке, установленном исполнительным органом государственной власти Пермского края, уполномоченным в сфере сохранения и развития озелененных территорий Пермского края»;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в статье 3: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4.1. в пункте 1 слова «территории, используемые населением» заменить словами «территории, расположенные на земельных участках, находящихся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государственной или муниципальной собственности, и беспрепятственно используемые неограниченным кругом лиц»;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4.2.  в пункте 2 слова «занимаемые объектами здравоохранения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и обслуживания населения, науки, образования, используемые населением» заменить словами «территории, на которых располагаются объекты, используемые органами публичной власти, подведомственными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им организациями, в том числе в сфере здравоохранения и обслуживания населения, науки, образования, культуры, спорта»;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5. в пункте 3 части 1 статьи 4 слова «компенсационное озеленение и» исключить;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6. часть 2 статьи 7 признать утратившей силу;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7. в пункте 2 статьи 11 слово «вреда» заменить словом «ущерба»;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8. в статье 13: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8.1. в части 1 слова «в границах муниципальных образований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Пермского края» заменить словами «, расположенных в границах городов краевого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br/>
        <w:t xml:space="preserve">и районного значения,»;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8.2. часть 4 изложить в следующей редакции: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«4. Не менее 70 процентов площади озелененной территории общего пользования должно быть занято зелеными насаждениями.»;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9. часть 3 статьи 15 после слов «клена американского» дополнить словами «и борщевика Сосновского, кошению травы,»;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10. в статье 17: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10.1. в части 1 слова «в границах муниципальных образований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 заменить словами «, расположенных в границах городов краевого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и районного значения»;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10.2. в части 2 слова «в границах муниципальных образований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Пермского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 заменить словами «, расположенных в границах городов краевого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и районного значения»;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11. в статье 19: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11.1. в названии слова «Компенсационное озеленение и» исключить;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11.2. части 1-3 изложить в следующей редакции:</w:t>
      </w:r>
    </w:p>
    <w:p>
      <w:pPr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«1. Возмещение ущерба, причиненного окружающей среде сносом, повреждением, уничтожением зеленых насаждений, осуществляется путем проведения компенсационного озеленения либо уплаты восстановительной стоимости зеленых насаждений.</w:t>
      </w:r>
    </w:p>
    <w:p>
      <w:pPr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Возмещение ущерба является обязательным во всех случаях сноса, уничтожения или повреждения зеленых насаждений, за исключением сноса зеленых насаждений, производимого на действующих местах погребения. 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 Органы местного самоуправления Пермского края регулируют порядок компенсационного озеленения, форму проведения компенсационного озеленения,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порядок расчета и уплаты восстановительной стоимости зеленых насаждений, при сносе и (или) повреждении, уничтожении зеленых насаждений, расположенных в границах городов краевого и районного значения, за исключением земельных участков, находящихся в государственной собственности Пермского края.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Порядок компенсационного озеленения, форма проведения компенсационного озеленения при сносе и (или) повреждении, уничтожении зеленых насаждений, а также порядок расчета и уплаты восстановительной стоимости зеленых насаждений, на озелененных территориях, расположенных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на земельных участках, находящихся в государственной собственности Пермского края, утверждаются Уполномоченным органом Пермского края.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 При сносе зеленых насаждений на озелененной территории общего пользования возмещение ущерба, причиненного окружающей среде, проводится в форме компенсационного озеленения.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сносе, повреждении, уничтожении зеленых насаждений на иных озелененных территориях возмещение ущерба, причиненного окружающей среде, проводится в форме уплаты восстановительной стоимости либо в форме компенсационного озеленения.»;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12. Статью 20 изложить в следующей редакции: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«Статья 20. Учет озелененных территорий и инвентаризация зеленых насаждений.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В целях эффективного управления озелененными территориями и обеспечения прав граждан и некоммерческих организаций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на достоверную информацию о состоянии окружающей среды осуществляется учет озелененных территорий.</w:t>
      </w:r>
    </w:p>
    <w:p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Учет озелененных территорий осуществляют:</w:t>
      </w:r>
    </w:p>
    <w:p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1) Уполномоченный орган Пермского края – на земельных участках, находящихся в государственной собственности Пермского края, в пределах территорий общего пользования, ограниченного пользования (за исключением территорий, занимаемых жилой, гражданской, промышленной застройкой), специального назначения (в границах установленных санитарно-защитных и санитарно-мелиоративных, вдоль автомобильных и железных дорог), природно-рекреационных территорий;</w:t>
      </w:r>
    </w:p>
    <w:p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2) органы местного самоуправления Пермского края – на прочих земельных участках, не перечисленных в пункте 1 части 1.1 настоящей статьи.</w:t>
      </w:r>
    </w:p>
    <w:p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На территориях ограниченного пользования (в пределах жилой, гражданской и промышленной застройки) учет озелененных территорий и инвентаризация зеленых насаждений осуществляется собственниками земельных участков на добровольной основе. </w:t>
      </w:r>
    </w:p>
    <w:p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Уполномоченным органом Пермского края, органами местного самоуправления Пермского края осуществляется инвентаризация зеленых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насаждений на озелененных территориях, указанных в части 1.1 настоящей статьи,  при наличии в бюджете соответствующего уровня расходного обязательства на финансирование указанных мероприятий. Инвентаризация зеленых насаждений на озелененных территориях ограниченного пользования (в пределах жилой, гражданской, промышленной застройки) осуществляется при наличии согласия собственника земельного участка.</w:t>
      </w:r>
    </w:p>
    <w:p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5. Проведение инвентаризации зеленых насаждений осуществлется в том числе на основе геоинформационных систем, с формированием реестра особо ценных зеленых насаждений.</w:t>
      </w:r>
    </w:p>
    <w:p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6. Порядок учета озелененных территорий, в том числе ведение единого реестра озелененных территорий, и инвентаризации зеленых насаждений устанавливается Уполномоченным органом Пермского края и принимаемыми в соответствии с ним нормативными правовыми актами органов местного самоуправления Пермского края.»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13. дополнить статьей 21(1) следующего содержания:</w:t>
      </w:r>
    </w:p>
    <w:p>
      <w:pPr>
        <w:widowControl w:val="off"/>
        <w:spacing w:before="240" w:after="24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Статья 21(1). Особенности регулирования правоотношений в сфере сохранения и развития озелененных территорий, расположенных в границах особо охраняемых природных территорий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Органы государственной власти и органы местного самоуправления решают вопросы в сфере сохранения и развития озелененных территорий, расположенных в границах особо охраняемых природных территорий,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в соответствии с положениями о соответствующих особо охраняемых природных территориях с учетом положений настоящего Закона.</w:t>
      </w:r>
    </w:p>
    <w:p>
      <w:pPr>
        <w:widowControl w:val="off"/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Снос, воспроизводство, учет, инвентаризация зеленых насаждений, расположенных на особо охраняемых природных территориях, осуществляются в порядке, установленном настоящим Законом.</w:t>
      </w:r>
    </w:p>
    <w:p>
      <w:pPr>
        <w:spacing w:before="240" w:after="240" w:line="360" w:lineRule="exact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Статья 2</w:t>
      </w:r>
    </w:p>
    <w:p>
      <w:pPr>
        <w:spacing w:after="0" w:line="360" w:lineRule="exact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Настоящий Закон вступает в силу 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через десять дней после дня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его официального опубликования.</w:t>
      </w:r>
    </w:p>
    <w:p>
      <w:pPr>
        <w:tabs>
          <w:tab w:val="left" w:pos="7797"/>
        </w:tabs>
        <w:spacing w:before="960" w:after="0" w:line="240" w:lineRule="exact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Губернатор Пермского края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Д.Н. Махонин</w:t>
      </w:r>
    </w:p>
    <w:p>
      <w:pPr>
        <w:tabs>
          <w:tab w:val="left" w:pos="7797"/>
        </w:tabs>
        <w:spacing w:before="960" w:after="0" w:line="240" w:lineRule="exact"/>
        <w:jc w:val="both"/>
      </w:pPr>
    </w:p>
    <w:sectPr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-Roman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9120</Characters>
  <CharactersWithSpaces>10698</CharactersWithSpaces>
  <Company/>
  <DocSecurity>0</DocSecurity>
  <HyperlinksChanged>false</HyperlinksChanged>
  <Lines>76</Lines>
  <LinksUpToDate>false</LinksUpToDate>
  <Pages>5</Pages>
  <Paragraphs>21</Paragraphs>
  <ScaleCrop>false</ScaleCrop>
  <SharedDoc>false</SharedDoc>
  <Template>Normal</Template>
  <TotalTime>0</TotalTime>
  <Words>1599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Дворянских Ольга Александровна</dc:creator>
  <cp:keywords/>
  <dc:description/>
  <cp:lastModifiedBy>yueteterleva@pk.gov</cp:lastModifiedBy>
  <cp:revision>1</cp:revision>
  <dcterms:created xsi:type="dcterms:W3CDTF">2025-12-25T09:21:00Z</dcterms:created>
  <dcterms:modified xsi:type="dcterms:W3CDTF">2025-12-25T09:21:00Z</dcterms:modified>
</cp:coreProperties>
</file>