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42A" w:rsidRPr="00E7642A" w:rsidRDefault="00E7642A" w:rsidP="00E7642A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7642A">
        <w:rPr>
          <w:rFonts w:ascii="Times New Roman" w:hAnsi="Times New Roman" w:cs="Times New Roman"/>
          <w:b/>
          <w:sz w:val="52"/>
          <w:szCs w:val="52"/>
        </w:rPr>
        <w:t>Отчет о результатах деятельности оценки регулирующего воздействия</w:t>
      </w:r>
    </w:p>
    <w:p w:rsidR="00E7642A" w:rsidRDefault="00E7642A" w:rsidP="00E7642A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proofErr w:type="gramStart"/>
      <w:r w:rsidRPr="00E7642A">
        <w:rPr>
          <w:rFonts w:ascii="Times New Roman" w:hAnsi="Times New Roman" w:cs="Times New Roman"/>
          <w:b/>
          <w:sz w:val="52"/>
          <w:szCs w:val="52"/>
        </w:rPr>
        <w:t>в</w:t>
      </w:r>
      <w:proofErr w:type="gramEnd"/>
      <w:r w:rsidRPr="00E7642A">
        <w:rPr>
          <w:rFonts w:ascii="Times New Roman" w:hAnsi="Times New Roman" w:cs="Times New Roman"/>
          <w:b/>
          <w:sz w:val="52"/>
          <w:szCs w:val="52"/>
        </w:rPr>
        <w:t xml:space="preserve"> Пермском крае за 2023 год</w:t>
      </w:r>
    </w:p>
    <w:p w:rsidR="00E7642A" w:rsidRDefault="00E7642A" w:rsidP="00E7642A">
      <w:pPr>
        <w:jc w:val="center"/>
      </w:pPr>
      <w:bookmarkStart w:id="0" w:name="_GoBack"/>
      <w:r w:rsidRPr="00E7642A">
        <w:drawing>
          <wp:inline distT="0" distB="0" distL="0" distR="0" wp14:anchorId="3591B18A" wp14:editId="475DB550">
            <wp:extent cx="10332308" cy="581171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75625" cy="589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642A">
        <w:rPr>
          <w:rFonts w:ascii="Times New Roman" w:hAnsi="Times New Roman" w:cs="Times New Roman"/>
          <w:sz w:val="28"/>
          <w:szCs w:val="28"/>
        </w:rPr>
        <w:t>Министерство экономического развития и инвестиций Пермского края совместно с бизнес-сообществом Пермского края ведет эффективную работу по</w:t>
      </w:r>
      <w:r w:rsidRPr="00E7642A">
        <w:rPr>
          <w:rFonts w:ascii="Times New Roman" w:hAnsi="Times New Roman" w:cs="Times New Roman"/>
          <w:color w:val="000000"/>
          <w:sz w:val="28"/>
          <w:szCs w:val="28"/>
        </w:rPr>
        <w:t xml:space="preserve"> совершенствованию института ОРВ на территории региона, а также активно взаимодействует с муниципальными образованиями края по вопросам проведения ОРВ.</w:t>
      </w: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642A">
        <w:rPr>
          <w:rFonts w:ascii="Times New Roman" w:hAnsi="Times New Roman" w:cs="Times New Roman"/>
          <w:color w:val="000000"/>
          <w:sz w:val="28"/>
          <w:szCs w:val="28"/>
        </w:rPr>
        <w:t>В регионе процедура ОРВ закреплена на законодательном уровне, полностью сформирована и актуализирована нормативно-правовая база по ОРВ.</w:t>
      </w: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642A">
        <w:rPr>
          <w:rFonts w:ascii="Times New Roman" w:hAnsi="Times New Roman" w:cs="Times New Roman"/>
          <w:color w:val="000000"/>
          <w:sz w:val="28"/>
          <w:szCs w:val="28"/>
        </w:rPr>
        <w:t>В целях соблюдения принципа публичности и открытости нормотворческой деятельности органов государственной власти Пермского края в рамках проведения процедуры ОРВ, а также экспертизы НПА проводятся публичные консультации на официальном сайте уполномоченного органа.</w:t>
      </w: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42A">
        <w:rPr>
          <w:rFonts w:ascii="Times New Roman" w:hAnsi="Times New Roman" w:cs="Times New Roman"/>
          <w:sz w:val="28"/>
          <w:szCs w:val="28"/>
        </w:rPr>
        <w:t>По итогу 2023 года Министерством было подготовлено 25 ЗОРВ на проекты региональных НПА. По сравнению с прошлым годом количество процедур ОРВ увеличилось на 36 %.</w:t>
      </w: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42A">
        <w:rPr>
          <w:rFonts w:ascii="Times New Roman" w:hAnsi="Times New Roman" w:cs="Times New Roman"/>
          <w:sz w:val="28"/>
          <w:szCs w:val="28"/>
        </w:rPr>
        <w:t xml:space="preserve">Основная доля процедур ОРВ проведена в отношении проектов НПА, разработанных Министерством природных ресурсов, лесного хозяйства </w:t>
      </w:r>
      <w:r w:rsidRPr="00E7642A">
        <w:rPr>
          <w:rFonts w:ascii="Times New Roman" w:hAnsi="Times New Roman" w:cs="Times New Roman"/>
          <w:sz w:val="28"/>
          <w:szCs w:val="28"/>
        </w:rPr>
        <w:br/>
        <w:t xml:space="preserve">и экологии Пермского края, Министерством социального развития Пермского края, Министерством промышленности и торговли Пермского края. </w:t>
      </w: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42A">
        <w:rPr>
          <w:rFonts w:ascii="Times New Roman" w:hAnsi="Times New Roman" w:cs="Times New Roman"/>
          <w:sz w:val="28"/>
          <w:szCs w:val="28"/>
        </w:rPr>
        <w:t xml:space="preserve">В 2023 году на проекты законов Пермского края подготовлено 8 ЗОРВ, что составляет 32 % от общего количества подготовленных. </w:t>
      </w: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42A">
        <w:rPr>
          <w:rFonts w:ascii="Times New Roman" w:hAnsi="Times New Roman" w:cs="Times New Roman"/>
          <w:sz w:val="28"/>
          <w:szCs w:val="28"/>
        </w:rPr>
        <w:t>Экспертным советом по ОРВ законов Пермского края, в 2023 году в рамках 6 заседаний рассмотрено 7 ЗОРВ на проекты законов Пермского края, вынесены соответствующие решения.</w:t>
      </w: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42A">
        <w:rPr>
          <w:rFonts w:ascii="Times New Roman" w:hAnsi="Times New Roman" w:cs="Times New Roman"/>
          <w:sz w:val="28"/>
          <w:szCs w:val="28"/>
        </w:rPr>
        <w:t xml:space="preserve">За 2023 год подготовлено 6 отрицательных ЗОРВ, что составило 24 % от общего числа за год. </w:t>
      </w: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42A">
        <w:rPr>
          <w:rFonts w:ascii="Times New Roman" w:hAnsi="Times New Roman" w:cs="Times New Roman"/>
          <w:sz w:val="28"/>
          <w:szCs w:val="28"/>
        </w:rPr>
        <w:t>ОРВ в обязательном порядке предусмотрена в МО Пермского края, включенных в приложение к Закону № 412-ПК.</w:t>
      </w: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42A">
        <w:rPr>
          <w:rFonts w:ascii="Times New Roman" w:hAnsi="Times New Roman" w:cs="Times New Roman"/>
          <w:sz w:val="28"/>
          <w:szCs w:val="28"/>
        </w:rPr>
        <w:t xml:space="preserve">За 2023 год МО Пермского края подготовлено около 400 заключений об ОРВ, из них всего 2 отрицательных. </w:t>
      </w:r>
    </w:p>
    <w:p w:rsidR="00E7642A" w:rsidRPr="00E7642A" w:rsidRDefault="00E7642A" w:rsidP="00E764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42A">
        <w:rPr>
          <w:rFonts w:ascii="Times New Roman" w:hAnsi="Times New Roman" w:cs="Times New Roman"/>
          <w:sz w:val="28"/>
          <w:szCs w:val="28"/>
        </w:rPr>
        <w:t>Кроме того, в муниципалитетах проводилась процедура экспертизы МНПА, согласно утвержденным планам в 11 МО.</w:t>
      </w:r>
    </w:p>
    <w:p w:rsidR="00F4078C" w:rsidRPr="00E7642A" w:rsidRDefault="00F4078C" w:rsidP="00E7642A">
      <w:pPr>
        <w:spacing w:after="0" w:line="240" w:lineRule="auto"/>
        <w:rPr>
          <w:rFonts w:ascii="Times New Roman" w:hAnsi="Times New Roman" w:cs="Times New Roman"/>
        </w:rPr>
      </w:pPr>
    </w:p>
    <w:sectPr w:rsidR="00F4078C" w:rsidRPr="00E7642A" w:rsidSect="00834ECA">
      <w:pgSz w:w="16838" w:h="11906" w:orient="landscape"/>
      <w:pgMar w:top="142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42A"/>
    <w:rsid w:val="00834ECA"/>
    <w:rsid w:val="00E7642A"/>
    <w:rsid w:val="00F4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3F6D83-5F9B-4C72-8F98-1C6AD428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Тетерлева Юлия Егоровна</dc:creator>
  <cp:keywords/>
  <dc:description/>
  <cp:lastModifiedBy>Тетерлева Юлия Егоровна</cp:lastModifiedBy>
  <cp:revision>2</cp:revision>
  <dcterms:created xsi:type="dcterms:W3CDTF">2024-11-18T08:19:00Z</dcterms:created>
  <dcterms:modified xsi:type="dcterms:W3CDTF">2024-11-18T08:25:00Z</dcterms:modified>
</cp:coreProperties>
</file>