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103"/>
        <w:spacing w:after="0" w:line="240" w:lineRule="exact"/>
        <w:tabs>
          <w:tab w:val="left" w:pos="5356" w:leader="none"/>
        </w:tabs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spacing w:after="0" w:line="240" w:lineRule="exact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5651500" cy="2820035"/>
                <wp:effectExtent l="0" t="0" r="6350" b="0"/>
                <wp:wrapNone/>
                <wp:docPr id="1" name="Рисунок 9" descr="Приказ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Приказ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651500" cy="282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6432;o:allowoverlap:true;o:allowincell:true;mso-position-horizontal-relative:page;margin-left:70.90pt;mso-position-horizontal:absolute;mso-position-vertical-relative:page;margin-top:18.15pt;mso-position-vertical:absolute;width:445.00pt;height:222.05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ind w:firstLine="709"/>
        <w:jc w:val="both"/>
        <w:spacing w:before="480" w:after="0" w:line="360" w:lineRule="exact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5266055</wp:posOffset>
                </wp:positionH>
                <wp:positionV relativeFrom="page">
                  <wp:posOffset>2292350</wp:posOffset>
                </wp:positionV>
                <wp:extent cx="1285875" cy="233680"/>
                <wp:effectExtent l="0" t="0" r="0" b="0"/>
                <wp:wrapNone/>
                <wp:docPr id="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98"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65408;o:allowoverlap:true;o:allowincell:true;mso-position-horizontal-relative:page;margin-left:414.65pt;mso-position-horizontal:absolute;mso-position-vertical-relative:page;margin-top:180.50pt;mso-position-vertical:absolute;width:101.25pt;height:18.4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698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1457325</wp:posOffset>
                </wp:positionH>
                <wp:positionV relativeFrom="page">
                  <wp:posOffset>2317115</wp:posOffset>
                </wp:positionV>
                <wp:extent cx="1315085" cy="208915"/>
                <wp:effectExtent l="0" t="0" r="0" b="0"/>
                <wp:wrapNone/>
                <wp:docPr id="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85" cy="20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98"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64384;o:allowoverlap:true;o:allowincell:true;mso-position-horizontal-relative:page;margin-left:114.75pt;mso-position-horizontal:absolute;mso-position-vertical-relative:page;margin-top:182.45pt;mso-position-vertical:absolute;width:103.55pt;height:16.45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698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page">
                  <wp:posOffset>942975</wp:posOffset>
                </wp:positionH>
                <wp:positionV relativeFrom="page">
                  <wp:posOffset>2971800</wp:posOffset>
                </wp:positionV>
                <wp:extent cx="2600325" cy="1424400"/>
                <wp:effectExtent l="6350" t="6350" r="6350" b="6350"/>
                <wp:wrapNone/>
                <wp:docPr id="4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flipH="0" flipV="0">
                          <a:off x="0" y="0"/>
                          <a:ext cx="2600325" cy="1424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95"/>
                              <w:spacing w:after="0" w:line="240" w:lineRule="exact"/>
                            </w:pPr>
                            <w:r>
                              <w:t xml:space="preserve">Об утверждении </w:t>
                            </w:r>
                            <w:r>
                              <w:t xml:space="preserve">п</w:t>
                            </w:r>
                            <w:r>
                              <w:t xml:space="preserve">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</w:t>
                            </w:r>
                            <w:r/>
                          </w:p>
                          <w:p>
                            <w:pPr>
                              <w:pStyle w:val="695"/>
                            </w:pPr>
                            <w:r/>
                            <w:r/>
                          </w:p>
                          <w:p>
                            <w:pPr>
                              <w:pStyle w:val="695"/>
                              <w:spacing w:after="0"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67456;o:allowoverlap:true;o:allowincell:true;mso-position-horizontal-relative:page;margin-left:74.25pt;mso-position-horizontal:absolute;mso-position-vertical-relative:page;margin-top:234.00pt;mso-position-vertical:absolute;width:204.75pt;height:112.1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695"/>
                        <w:spacing w:after="0" w:line="240" w:lineRule="exact"/>
                      </w:pPr>
                      <w:r>
                        <w:t xml:space="preserve">Об утверждении </w:t>
                      </w:r>
                      <w:r>
                        <w:t xml:space="preserve">п</w:t>
                      </w:r>
                      <w:r>
                        <w:t xml:space="preserve">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</w:t>
                      </w:r>
                      <w:r/>
                    </w:p>
                    <w:p>
                      <w:pPr>
                        <w:pStyle w:val="695"/>
                      </w:pPr>
                      <w:r/>
                      <w:r/>
                    </w:p>
                    <w:p>
                      <w:pPr>
                        <w:pStyle w:val="695"/>
                        <w:spacing w:after="0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before="360" w:after="0" w:line="3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hAnsi="Times New Roman" w:eastAsia="Times-Roman" w:cs="Times New Roman"/>
          <w:sz w:val="28"/>
          <w:szCs w:val="28"/>
          <w:lang w:eastAsia="ru-RU"/>
        </w:rPr>
        <w:t xml:space="preserve">Федерального закона от 24.06.1998 № 89-ФЗ «Об отходах производства и потребления», Федерального закона от 10.01.2002 № 7-ФЗ </w:t>
      </w:r>
      <w:r>
        <w:rPr>
          <w:rFonts w:ascii="Times New Roman" w:hAnsi="Times New Roman" w:eastAsia="Times-Roman" w:cs="Times New Roman"/>
          <w:sz w:val="28"/>
          <w:szCs w:val="28"/>
          <w:lang w:eastAsia="ru-RU"/>
        </w:rPr>
        <w:br/>
        <w:t xml:space="preserve">«Об охране окружающей среды»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оложения о Министерстве природных ресурсов, лесного хозяйства и экологии Пермского края, утвержденного постановлением Правительства Пермского края от 3 сентября 2012 г. № 756-п,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40" w:lineRule="exact"/>
        <w:rPr>
          <w:rFonts w:ascii="Times New Roman" w:hAnsi="Times New Roman" w:eastAsia="MS Mincho" w:cs="Times New Roman"/>
          <w:sz w:val="28"/>
          <w:szCs w:val="28"/>
          <w:lang w:eastAsia="ru-RU"/>
        </w:rPr>
      </w:pPr>
      <w:r>
        <w:rPr>
          <w:rFonts w:ascii="Times New Roman" w:hAnsi="Times New Roman" w:eastAsia="MS Mincho" w:cs="Times New Roman"/>
          <w:sz w:val="28"/>
          <w:szCs w:val="28"/>
          <w:lang w:eastAsia="ru-RU"/>
        </w:rPr>
        <w:t xml:space="preserve">ПРИКАЗЫВАЮ:</w:t>
      </w:r>
      <w:r>
        <w:rPr>
          <w:rFonts w:ascii="Times New Roman" w:hAnsi="Times New Roman" w:eastAsia="MS Mincho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40" w:lineRule="exact"/>
        <w:tabs>
          <w:tab w:val="left" w:pos="1134" w:leader="none"/>
        </w:tabs>
        <w:rPr>
          <w:rFonts w:ascii="Times New Roman" w:hAnsi="Times New Roman" w:eastAsia="MS Mincho" w:cs="Times New Roman"/>
          <w:sz w:val="28"/>
          <w:szCs w:val="28"/>
          <w:lang w:eastAsia="ru-RU"/>
        </w:rPr>
      </w:pPr>
      <w:r>
        <w:rPr>
          <w:rFonts w:ascii="Times New Roman" w:hAnsi="Times New Roman" w:eastAsia="MS Mincho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eastAsia="MS Mincho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MS Mincho" w:cs="Times New Roman"/>
          <w:sz w:val="28"/>
          <w:szCs w:val="28"/>
          <w:lang w:eastAsia="ru-RU"/>
        </w:rPr>
        <w:t xml:space="preserve">Утвердить прилагаемые правила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 (далее - Правила).</w:t>
      </w:r>
      <w:r>
        <w:rPr>
          <w:rFonts w:ascii="Times New Roman" w:hAnsi="Times New Roman" w:eastAsia="MS Mincho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40" w:lineRule="exact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Отделу организационного и документационного обеспечения управления правового и организационного обеспечения Министерства природных ресурсов, лесного хозяйства и экологии Пермского края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(далее – Министерство)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организовать размещение настоящего приказа на официальном сайте Министерства в информационно-телекоммуникационной сети «Интернет» (www.рrirоdа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еrmkrai.ru)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официальном сайте губернатора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Правительства Пермского края (www.permkrai.ru).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40" w:lineRule="exact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Настоящий приказ вступает в силу </w:t>
      </w:r>
      <w:r>
        <w:rPr>
          <w:rFonts w:ascii="Times New Roman" w:hAnsi="Times New Roman" w:eastAsia="MS Mincho" w:cs="Times New Roman"/>
          <w:sz w:val="28"/>
          <w:szCs w:val="28"/>
          <w:lang w:eastAsia="ru-RU"/>
        </w:rPr>
        <w:t xml:space="preserve">1 сентября 2026 года</w:t>
      </w:r>
      <w:r>
        <w:rPr>
          <w:rFonts w:ascii="Times New Roman" w:hAnsi="Times New Roman" w:eastAsia="MS Mincho" w:cs="Times New Roman"/>
          <w:sz w:val="28"/>
          <w:szCs w:val="28"/>
          <w:lang w:eastAsia="ru-RU"/>
        </w:rPr>
        <w:t xml:space="preserve">, но не ранее</w:t>
      </w:r>
      <w:r>
        <w:rPr>
          <w:rFonts w:ascii="Times New Roman" w:hAnsi="Times New Roman" w:eastAsia="MS Mincho" w:cs="Times New Roman"/>
          <w:sz w:val="28"/>
          <w:szCs w:val="28"/>
          <w:lang w:eastAsia="ru-RU"/>
        </w:rPr>
        <w:t xml:space="preserve"> чем по истечении 90 дней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после дня его официального опубликования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40" w:lineRule="exact"/>
        <w:tabs>
          <w:tab w:val="left" w:pos="1134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исполнением настоящего приказа возложить на заместителя министра природных ресурсов, лесного хозяйства и экологии Пермского края, осуществляющего общее руководство управлением экологического контроля.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spacing w:before="600" w:after="0" w:line="240" w:lineRule="exact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Заместитель председателя  Правительства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министр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природных ресурсов,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лесного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хозяйства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экологии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Д.М.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Беланович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ind w:left="5103"/>
        <w:spacing w:after="0" w:line="240" w:lineRule="exact"/>
        <w:tabs>
          <w:tab w:val="left" w:pos="5356" w:leader="none"/>
        </w:tabs>
        <w:rPr>
          <w:rFonts w:ascii="Times New Roman" w:hAnsi="Times New Roman" w:eastAsia="Times New Roman" w:cs="Times New Roman"/>
          <w:sz w:val="28"/>
          <w:szCs w:val="24"/>
          <w:lang w:eastAsia="ru-RU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851" w:bottom="284" w:left="1418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ind w:left="5103"/>
        <w:spacing w:after="0" w:line="240" w:lineRule="exact"/>
        <w:tabs>
          <w:tab w:val="left" w:pos="5356" w:leader="none"/>
        </w:tabs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Утвержден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ind w:left="5103"/>
        <w:spacing w:after="0" w:line="240" w:lineRule="exact"/>
        <w:tabs>
          <w:tab w:val="left" w:pos="5356" w:leader="none"/>
        </w:tabs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приказом Министерства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природных ресурсов, лесного хозяйства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 экологии Пермского края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ind w:left="5103"/>
        <w:spacing w:after="0" w:line="240" w:lineRule="exact"/>
        <w:tabs>
          <w:tab w:val="left" w:pos="5356" w:leader="none"/>
        </w:tabs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от «___» ________202_года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№ 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spacing w:after="120" w:line="240" w:lineRule="exact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ПРАВИЛА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120" w:line="240" w:lineRule="exact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ОБРАЩЕНИЯ С ОТХОДАМИ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СТРОИТЕЛЬСТВА, РЕКОНСТРУКЦИИ, КАПИТАЛЬНОГО РЕМОНТА, СНОСА ОБЪЕКТОВ КАПИТАЛЬНОГО СТРОИТЕЛЬСТВА, БЛАГОУСТРОЙСТВА ТЕРРИТОРИЙ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120" w:line="240" w:lineRule="exact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НА ТЕРРИТОРИИ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120" w:line="240" w:lineRule="exact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120" w:line="240" w:lineRule="exact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1. Общие положения и область применения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Настоящие Правила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обращения с отходами строительства, реконструкции, капитального ремонта, сноса объектов капитального строительства, благоустройства территорий (далее – Правила)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разработан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основными принципами и приоритетными направлениями государственной политики в области обращения с отходами, установленными статьей 3 Федерального закона от 24.06.1998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89-ФЗ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отходах производства и потребления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(далее - Федеральный закон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89-ФЗ), в целях предотвращения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негативного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воздействия отходов производства и потребления 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здоровье человека и окружающую среду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уменьшения количества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образующихся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и вовлечения 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хозяйственный оборот, направлен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установление единых норм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требований к организации деятельности по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отходами строительства, реконструкции, капитального ремонта, сноса объектов капитального строительства, благоустройства территорий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(далее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также на создание системы учета и контроля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 обращением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отходами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момента их образования до их утилизации и вовлечения во вторичный оборот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или размещения,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установление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порядка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ведения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региональной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информационной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системы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обращения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производства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потребления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Правила устанавливают Порядок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организации накопления, сбора, транспортирования, обработки, утилизации, обезвреживания, размещения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Пермском крае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Правила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обязател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ьны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для исполнения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всеми юридическими лицами независимо от их организационно-правовых форм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форм собственности, индивидуальными предпринимателями и физическими лицами, в результате деятельности которых образуются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или осуществляющих деятельность в области обращения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отходами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Настоящие Правила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подлеж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 применению в процессе обращения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всех этапах технологического цикла, от образования 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их утилизации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вовлечения извлекаемых вторичных материальных ресурсов в хозяйственный оборот в качестве сырья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или их размещения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Отношения в области лицензирования деятельности по сбору, транспортированию, обработке, утилизации, обезвреживанию, размещению отходов I-IV классов опасности регулируются соответствующим законодательством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распространяется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отношения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возникающие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процессе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обращения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I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II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классов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опасности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ломом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цветных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черных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металлов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радиоактивными отходами, биологическими отходами, медицинскими отходами, твердыми коммунальными отходами, отходами, содержащими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озоноразрушающие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вещества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образующимися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результате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деятельности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для обеспечения обороны страны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безопасности государства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отходами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образующихся от деятельности физических лиц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(не считая отходов,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деятельность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обращению с которыми осуществляют 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правляющи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организациями,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управляющи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компании, товарищества собственников жилья, товарищества собственников недвижимости и т.д.)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связанные с ликвидацией несанкционированных свалок отходов.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120" w:line="240" w:lineRule="exac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2. Основные понятия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Правилах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используются определения, термины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понятия, определенные Федеральным законом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89-ФЗ, а также следующие основные понятия: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строительства, реконструкции, капитального ремонта, сноса объектов капитального строительства, благоустройства территорий - отходы, не относящиеся к твердым коммунальным отходам и образующиеся при строи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тельстве, реконструкции, капитальном ремонте, сносе объектов капитального строительства, включая сети и системы инженерно-технического обеспечения, при сборке, демонтаже некапитальных строений, сооружений, при проведении работ по благоустройству территорий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2.1.2. Обращение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отходами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деятельность по сбору, накоплению, транспортированию, обработке, утилизации, обезвреживанию, размещению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юридические лица, индивидуальные предприниматели и физические лица, в результате хозяйственной и иной деятельности которых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юридические лица и физические лица, зарегистрированные в качестве индивидуальных предпринимателей, осуществляющие деятельность по сбору, обработке, обезвреживанию, утилизации и размещению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2.1.5.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юридические лица и физические лица, зарегистрированные в качестве индивидуальных предпринимателей, осуществляющие деятельность по транспортированию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требованиями законодательства в области обращения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отходами;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2.1.6.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Объекты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объекты капитального строительства, сноса, реконструкции, капитального ремонта зданий, сооружений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линейных сооружений, объекты дорожно-мостового строительства, иные объекты ремонтно-строительных работ, объекты проведения мероприятий (работ) по созданию, содержанию и развитию объектов благоустройства, а также иных мероприятий (работ), предусмотренных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равилами благоустройства территории, утвержденны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органами местного самоуправления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 которых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Строительные отходы - отходы, образующиеся в процессе сноса, разборки, реконструкции, ремонта (в том числе капитального) или строительства зданий, сооружений, промышленных объектов, дорог, инженерных и других коммуникаций;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Вид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совокупность отходов, которые имеют общие признаки в соответствии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едеральным классификационным каталогом отходов, утвержденным приказом Федеральной службы по надзору в сфере природопользования от 22.05.2017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242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Федерального классификационного каталога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(далее - ФККО)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Группы однородных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отходы, классифицированные по одному или нескольким признакам (происхождению, условиям образования, химическому и (или) компонентному составу, агрегатному состоянию и физической форме);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Раздельное накопление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деятельность по раздельному складированию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срок не более чем одиннадцать месяцев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видам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таких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однородных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2.1.11. Места накопления отходов строительства и сноса – специально оборудованные места (площадки) для складирования отходов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 в целях их дальнейшей транспортировки или перемещения к местам переработки, утилизации или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размещения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2.1.12. Переработка отходов строительства и сноса - комплекс мер, состоящий из последовательных технологических операций для каждой группы однородных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сноса, включающих их обработку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утилизацию;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2.1.13. Объекты обработки, обезвреживания, утилизации и размещения отходов строительства, сноса зданий и сооружений (далее по тексту - объекты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сноса) - объекты конечного удаления отходов, на которых осуществляются сбор, обработка, обезвреживание, утилизация и размещение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сноса, соответствующие требованиям настоящих Правил;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Специализированные объекты переработки отходов строительства и сноса (КПСО) - комплексы переработки несортированных строительных отходов, оснащенные специализированным оборудованием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технологическими линиями, предназначенными для переработки вторичных сырьевых ресурсов из смешанных строительных отходов, строительного мусора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соответствии с проектно-технической документацией и лицензиями на осуществление деятельности по сбору, транспортированию, обработке, утилизации, обезвреживанию, размещению отходов I-IV классов опасности (при обращении с отходами I-IV класса опасности);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Разрешение на транспортирование отходов строительства, реконструкции, капитального ремонта, сноса объектов капитального строительства, благоустройства территорий (далее также - разрешение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транспортирование отходов строительства и сноса) - документ, который подтверждает право транспортирования всего образуемого объема отходов строительства и сноса с объекта образования 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объекты приема (переработки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отходов строительства и сноса;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2.1.16.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Уполномоченный орган - орган исполнительной власти 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осуществляющий полномочия в сфере обращения с отходами строительства, реконструкции, капитального ремонта, сноса объектов капитального строительства, благоустройства, в том числе нормативное правовое регулирование в указанно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й сфере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2.1.17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Региональная информационная система «Информационная система обеспечения мониторинга отходов строительства и сноса» (далее - РИС «Отходы строительства и сноса») - автоматизированная информационная система, обеспечивающая учет и контроль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сноса, ввозимых и образуемых на территории Пермского края, в соответствии с требования настоящих Правил;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информационного взаимодействия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оператор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информационный оператор, пользователи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поставщики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определенные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настоящими Правилами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Оператор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 исполнительной власти 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являющ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собственником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или обладателем эксклюзивных прав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осуществляющ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правомочия собственника автоматизированной информационной системы;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Пользователи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органы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юридические лица, физические лица, нуждающиеся в информации, содержащейся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Поставщики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органы государственной власти и юридические лица, являющиеся обладателями информации и размещающие ее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Комплекс программно-технических средств (далее - КПТС) - набор программно-технических компонентов, позволяющих осуществлять учет параметров движения и состояния транспортных средств в процессе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показателей, характеризующих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либо массу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транспортируемых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объектов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объекты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 данных, предусмотренных для учета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включая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 ограничиваясь, к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онтрольно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измерительный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пункт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для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объема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или массы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транспортируемых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фото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видеофиксацию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транспортных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средств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номеров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далее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КИП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), датчик контроля состояния транспортного средства, в том числе положения кузова транспортного средства (далее - ДКС), средства видеонаблюдения Единой системы видеонаблюдения Пермского края, которые могут применяться для фото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видеофиксации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транспортируемых отходов строительства и сноса и др.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оговор на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оказание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услуг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обработке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утилизации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обезвреживанию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размещению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договор, заключенный между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зарегистрированными в качестве участников информационного взаимодействия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 сбор, утилизацию и обезвреживание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указанием в предмете договора видов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группы однородных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 кодами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ФККО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наименования и адреса объекта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наименования и адреса объекта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также общего объема резервируемых предельных остаточных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мощностей объекта переработки для гарантированного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приема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планируемых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передаче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каждому виду или группе однородных образуемых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оговор на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оказание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услуг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договор, заключенный между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физическим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лицом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либо индивидуальным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предпринимателем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либо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юридическим лицом на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образуемых на одном объекте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Основные принципы обращения с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Разделение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видам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таких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однородных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накоплении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подготовке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утилизации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Приоритет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обработки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утилизации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перед их захоронением.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Предотвращение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организации несанкционированных свалок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захламления территории.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Развитие рынка вторичных материальных ресурсов и вовлечение их в хозяйственный оборот в качестве вторичного сырья.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Доступность информации в области обращения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Участие в межрегиональном сотрудничестве в области обращения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Общие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требования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 обращению с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утилизацию должно осуществляться на объекты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применяющие соответствующие оборудование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технологии по утилизации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 случае отсутствия соответствующей технологии по утилизации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объектов утилизации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они могут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быть направлены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объекты обезвреживания и/или размещения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 исключением случаев, предусмотренных п. 4.3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Запрещается захоронение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состав которых входят полезные компоненты, подлежащие утилизации, включенные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Перечень видов отходов производства и потребления, в состав которых входят полезные компоненты, захоронение которых запрещается,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утвержденный распоряжением Правительства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25.07.2017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1589-р.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выделения вторичных сырьевых ресурсов, а также отделения потенциально опасных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видов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отходов, утилизация которых должна производиться на специализированных объектах переработки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 объектах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должна осуществляться сортировка, раздельн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накопление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видам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таких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однородных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нормами и правилами, установленными законодательством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Целью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раздельного накопления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является сокращение объемов образования смешанных (не сортированных) строительных отходов (содержащих примесей свыше пяти процентов), транспортирование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утилизация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которых требует значительных материальных затрат и несет в себе повышенные экологические риски и нагрузку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природную эк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тему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объектах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раздельное накопление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 только в специально оборудованных для этого местах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случаях,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предусмотренных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требованиями действующего законодательства, с сортировкой по видам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(или) группам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134" w:leader="none"/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соблюдения законодательства в области обращения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отходами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вправе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привлекать сторонних лиц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осуществления деятельности по сбору, транспортированию, утилизации, обезвреживанию, размещению отходов, имеющих правовые основания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возможность осуществлять указанную деятельность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законодательством Российской Федерации и требованиями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 на основании разрешения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требованиями раздела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Общие положения, регулирующие получение разрешения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содержатся в раздел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являющиеся юридическими лицами или физическими лицами, зарегистрированными в качестве индивидуальных предпринимателей, должны быть зарегистрированы как участники информационного взаимодействия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иметь доступ к информационным ресурсам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отношении зарегистрированных ими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объектов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транспортных средств, объектов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Возможность применения КПТС предоставляется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оператором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и/или уполномоченным органом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после регистрации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объекта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транспортного средства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положениями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Состав и порядок применения КПТС, в том числе технические требования, порядок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периодичность передачи данных с КПТС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утверждаются правовым актом уполномоченного органа.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Состав и порядок применения КПТС для обращения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отходами от зимней уборки улиц, в том числе технические требования, порядок и периодичность передачи данных с КПТС в РИС «Отходы строительства и сноса», утверждаются отдельным правовым актом уполномоченного органа.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анализа, мониторинга параметров движения транспортных средств в процессе транспортирования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показателей, характеризующих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или массу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транспортируемых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объектов образования  на объекты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данных, содержащихся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включая данные,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полученные с применением КПТС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может быть создана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Межведомственная рабочая группа по вопросам функционирования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деятельность которой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предусматривает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том числе определение и утверждение критериев соответствия информации о транспортировании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находящейся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требованиям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(или) порядка применения КПТС, утверждаемого правовым актом уполномоченного органа, применяемых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для автоматического присвоения статуса рейсам, принятие решений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вопросам регулирования процессов функционирования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 случаям технического сбоя и (или) иных обстоятельств, препятствующих получению и учету данных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Положение 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межведомственной рабочей групп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вопросам функционирования РИС «Отходы строительства и сноса»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ее задачи, функции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состав утверждаются актом уполномоченного органа.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Доля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образующихся в процессе деятельности юридических и физических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территории Пермского края, подлежащих обработке и утилизации,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может быть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полномоченным органом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Уполномоченный орган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вправе организовать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Перечня перевозчиков и переработчиков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Указанные перечни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формируются и размещаются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полномоченным органом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официальном сайте в информационно-телекоммуникационной сети «Интернет»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Форма указанных перечней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ведения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критерии включения в них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утверждается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полномоченным органом.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Уполномоченный орган вправе установить формы договоров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оказание услуг по транспортированию, обработке, утилизации, обезвреживанию, размещению отходов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sz w:val="28"/>
          <w:szCs w:val="28"/>
        </w:rPr>
        <w:t xml:space="preserve">. Требования к </w:t>
      </w:r>
      <w:r>
        <w:rPr>
          <w:rFonts w:ascii="Times New Roman" w:hAnsi="Times New Roman" w:cs="Times New Roman"/>
          <w:b/>
          <w:sz w:val="28"/>
          <w:szCs w:val="28"/>
        </w:rPr>
        <w:t xml:space="preserve">отходопроизводителям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являющийся юридическим лицом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индивидуальным предпринимателем, до начала выполнения работ,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результате которых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обязан заключить договоры на оказание услуг по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отходополучателями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имеющими свободные мощности для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 получить разрешение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всего образуемого объема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объекте образования отходов строительства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обязан: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осуществлять сортировку, раздельное хранение и отнесение образующихся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 конкретному классу опасности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критериями, утвержденными приказом Министерства природных ресурсов и экологии Российской Федерации от 04.12.2014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536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Критериев отнесения отходов к I-V классам опасности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степени негативного воздействия на окружающую среду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(далее - Критерии), в порядке, утвержденном приказом Министерства природных ресурсов и экологии Российской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Федерации от 08.12.2020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1027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порядка подтверждения отнесения отходов I-V классов опасности к конкретному классу опасности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осуществлять разделение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их накоплении и подготовке к утилизации (погрузке);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оформить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паспорта отходов I-IV классов опасности в порядке, установленном приказом Министерства природных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ресурсов и экологии Российской Федерации от 08.12.2020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1026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порядка паспортизации и типовых форм паспортов отходов I-IV классов опасности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(в случае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I-IV классов опасности) или материалы отнесения отходов к V классу опасности (документы и материалы, подтверждающие отнесение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вида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 V классу опасности, в соответствии с Критериями)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(в случае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V класса опасности).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исполнять условия, определенные разрешением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сноса, полученным в уполномоченном органе,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 начала осуществления работ, в результате которых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обеспечить на объектах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 применение КПТС;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вести учет образовавшихся, утилизированных, обезвреженных, переданных другим лицам или полученных от других лиц, а также размещенных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 в порядке, установленном приказом Министерства природных ресурсов и экологии Российской Федерации от 8 декабря 2020 г. № 1028 «Об утверждении Порядка учета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области обращения с отходами»;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Требования к производству работ по сносу, демонтажу строительных конструкций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отходопроизводителями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Снос, демонтаж зданий и сооружений производится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соблюдении законодательства Российской Федерации и требований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обеспечению безопасности в соответствии с проектом организации работ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сносу или демонтажу объектов капитального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(при его подготовке в соответствии с частью 2 статьи 55.30 Градостроительного кодекса Российской Федерации), поэтапно в последовательности, обратной возведению, т.е. сверху вниз, по этажам, по секциям, по пролетам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предварительным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демонтажем технических систем, оборудования, элементов отделки, съемных конструкций (полы, двери, окна, мебель, кровли) (если иное не предусмотрено проектом организации работ по сносу или демонтажу)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применением технологий разборки, позволяющих вовлекать вторичные сырьевые ресурсы, пригодные для утилизации, в хозяйственный оборот.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сокращения объемов образования смешанных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(не сортированных) строительных отходов производство работ по демонтажу строительных конструкций, сносу зданий и сооружений регламентируется: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Сводом Правил 325.1325800.2017 Здания и сооружения. Правила производства работ при демонтаже и утилизации, утвержденным и введенным в действие приказом Министерства строительства и жилищно-коммунального хозяйства Российской Федерации от 28.08.2017 N 1170/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57678-2017. Национальный стандарт Российской Федерации. Ресурсосбережение. Обращение с отходами. Ликвидация строительных отходов;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58967-2020. Национальный стандарт Российской Федерации. Ограждения инвентарные строительных площадок и участков производства строительно-монтажных работ. Технические условия;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ГОСТ 12.4.026-2015. Межгосударственный стандарт. Система стандартов безопасности труда. Цвета сигнальные, знаки безопасности и разм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етка сигнальная. Назначение и правила применения. Общие технические требования и характеристики. Методы испытаний, ГОСТ 12.1.046-2014. Межгосударственный стандарт. Система стандартов безопасности труда. Строительство. Нормы освещения строительных площадок;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Сводом Правил 48.13330.2019. Организация строительства. СНиП 12-01-2004, утвержденным приказом Министерства строительства и жилищно-коммунального хозяйства Российской Федерации от 24.12.2019 N 861/пр.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Объекты образования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должны быть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оборудованы КИП и зарегистрированы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пункт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 4.9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4.1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Оборудование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эксплуатацию КИП на объектах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обеспечивают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равовым актом уполномоченного органа утверждаются технические требования к оборудованию и условиям передачи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данных, получаемых с КИП, установленных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объектах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порядок проведения интеграционного тестирования и комиссионного обследования КИП с участием уполномоченного органа, оператора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регистрации объекта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передачи данных с КИП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том числе посредством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заключается соглашение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оператором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 передаче данных, получаемых с КИП,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Форма такого соглашения подлежит согласованию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органом.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обеспечивают въезд на объект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выезд с объекта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транспортных средств, транспортирующих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 применением КИП.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использованием КИП при въезде на объект образования  и выезде с объекта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обеспечивает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замер объема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и/или массы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кузове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транспортного средства, транспортирующего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возимы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объекта образования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фиксацию государственного регистрационного знака транспортного средства, транспортирующего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5.7.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 архитектурно-строительном проектировании, строительстве, реконструкции, капитальном ремонте, сносе объектов капитального строительства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обязан обеспечить сведения о кодах видов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тходов строительства и сноса, в том числе относящихся к вторичным ресурсам, в соответствии с законодательством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нормативными правовыми актами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а также 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планируемом объеме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таких отходов.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. Требования к местам накопления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ов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Места накопления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должны отвечать требованиям законодательства Российской Федерации и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также требованиям законодательства Российской Федерации и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области обращения с отходами.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6.2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Места (площадки) накопления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тходов строительства и сноса могут располагаться в границах земельного участка, на котором осуществляется строительство, реконструкция, капитальный ремонт, снос объекта капитально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 строительства, благоустройство территории, и (или) в границах смежного земельного участка при условии, что такое использование указанных земельных участков допускается в соответствии с установленными видами разрешенного использования земельных участков.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sz w:val="28"/>
          <w:szCs w:val="28"/>
        </w:rPr>
        <w:t xml:space="preserve">. Требования к </w:t>
      </w:r>
      <w:r>
        <w:rPr>
          <w:rFonts w:ascii="Times New Roman" w:hAnsi="Times New Roman" w:cs="Times New Roman"/>
          <w:b/>
          <w:sz w:val="28"/>
          <w:szCs w:val="28"/>
        </w:rPr>
        <w:t xml:space="preserve">транспортированию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ов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Транспортирование (удаление)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объектов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тходоперевозчиком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тходоперевозчиком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может быть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так и лицо, с которым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заключен договор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Уполномоченный орган вправе утвердить 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екомендованн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(примерн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форм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договора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производится специализированным транспортом, предназначенным для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требованиями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едеральных законов и иных нормативных правовых актов Российской Федерации, законов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иных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снабженным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специальными знаками, оборудованным системой глобальной спутниковой навигации, позволяющей осуществлять навигационно-временное обеспечение транспортного средства в реальном времени с передачей данных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аппаратурой спутниковой навигации ГЛОНАСС или ГЛОНАСС/GPS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оперативного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Бункеры-накопители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оснащенные крышкой, при 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должны оснащаться тентовым укрытием. Оснащение вывозимых бункеров-накопителей тентовыми укрытиями обеспечивают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Вывоз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транспортными средствами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объектов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должен осуществляться по наиболее оптимальным транспортным схемам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маршрутам.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Пункт назначения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конкретный объект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сбора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должны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соответствовать разрешению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 транспортировании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должен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Соблюдать общие требования законодательства Российской Федерации и иных нормативных правовых актов, предъявляемые к перевозкам грузов автомобильным и иным транспортом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Выполнять указания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относительно пункта назначения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сбора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Иметь в наличии паспорта отходов I-IV класса опасности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материалы отнесения отходов к V классу опасности на транспортируемые им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Иметь в наличии документацию для транспортирования и передачи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указанием количества транспортируемых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цели и места назначения их транспортирования, в том числе разрешение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Оснастить за счет собственных средств транспортные средства, предназначенные для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ДКС,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бортовым навигационно-связным оборудованием (устройством, являющимся программно-техническим компонентом КПТС, устанавливаемым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предназначенных для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 транспортных средствах, в соответствии с требованиями, установленными федеральными законами и иными нормативными правовыми актами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Российской Федерации, законами и иными нормативными правовыми актами Пермского края)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аппаратурой спутниковой навигации ГЛОНАСС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ГЛОНАСС/GPS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позволяющим осуществлять мониторинг за его перемещением, в соответствии с требованиями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требованиями федеральных законов и иных нормативных правовых актов, законов и иных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.6.6.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Обеспечить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передачу мониторинговой информации о параметрах движения и местоположении транспортных средств, используемых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перевозки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данных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аппаратуры спутниковой навигации ГЛОНАСС или ГЛОНАСС/GPS, установленной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транспортных средствах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Обеспечить при транспортировании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использование КПТС.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.7.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своих договорных обязательств по договорам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равно как и учет фактически сданных ими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Учет перемещения транспортных средств, предназначенных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оборудованных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требованиями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требованиями федеральных законов и иных нормативных правовых актов Российской Федерации, законов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иных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обеспечивается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уполномоченным органом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том числе с использованием данных, полученных с КПТС.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Передача данных о перемещении транспортных средств, транспортирующих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федеральных законов и иных нормативных правовых актов Российской Федерации, законов и иных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7.9.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обязан зарегистрировать транспортные средства, осуществляющие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сноса, в РИС «Отходы строительства и сноса».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7.10. Для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требуются: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разрешение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паспорт отходов I-IV классов опасности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транспортируемый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вид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или материалы отнесения отходов к V классу опасности (в случае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V класса опасности);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лицензия на осуществление деятельности по сбору, транспортированию, обработке, утилизации, обезвреживанию, размещению отходов I-IV классов опасности (при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III-IV классов опасности);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сопроводительная документация для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передачи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указанием объема (количества)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и/или массы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цели и места назначения их транспортирования (товарно-транспортные накладные, акты приема-передачи и др.).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7.11. Нарушением правил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являются: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без разрешения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объекта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транспортном средстве, которое не указано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разрешении;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видов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отличных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указанных в разрешении;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нарушением срока действия разрешения;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отходов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нарушение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требований о передаче мониторинговой информации о параметрах движения и местоположении транспортного средства, используемого для перевозки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отходов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средств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зарегистрированными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 «Отходы строительства и сноса».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7.12.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несут ответственность за достоверность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полноту сведений, представленных ими в соответствии с настоящим разделом.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7.13.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Разрешение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 требуется в случаях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ния: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объекта, в результате строительства, реконструкции, разрушения, сноса, разборки или ремонта которого образуется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более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кубических метров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образуемых при проведении аварийно-восстановительных работ;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отходов, образуемых на объектах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также сопутствующих видов отходов, завозимых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такие объекты в общей массе (при отсутствии собственных мощностей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правовых оснований на обработку, утилизацию и захоронение таких отходов);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чистого вторичного сырья (металлолом, чистая древесина) без смешивания;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внутриобъектные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перемещения отходов на одной площадке без выезда за пределы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окончании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каждого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рейса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вносит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РИС «Отходы строительства и сноса»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информацию 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реквизитах выданного разрешения, объекте образования,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массе и/или объеме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принятых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копию транспортной накладной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</w:t>
      </w:r>
      <w:r>
        <w:rPr>
          <w:rFonts w:ascii="Times New Roman" w:hAnsi="Times New Roman" w:cs="Times New Roman"/>
          <w:b/>
          <w:sz w:val="28"/>
          <w:szCs w:val="28"/>
        </w:rPr>
        <w:t xml:space="preserve">. Требования к объектам приема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отходов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эксплуатирующие объекты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должны соответствовать требованиям законодательства Российской Федерации в области обращения с отходами, в области охраны окружающей среды.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может быть как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так и лицо,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которым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заключен договор о размещении, утилизации и обезвреживании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Уполномоченный орган вправе утвердить рекомендованную (примерную) форму договора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 размещении, утилизации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обезвреживании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Объекты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должны быть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оборудованы КИП и зарегистрированы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пункт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4.9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4.1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Оборудование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эксплуатацию КИП на объектах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обеспечивают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равовым актом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полномоченного органа утверждаются технические требования к оборудованию и условиям передачи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данных, получаемых с КИП, установленных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объектах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порядок проведения интеграционного тестирования и комиссионного обследования КИП с участием уполномоченного органа,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оператора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регистрации объекта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передачи данных с КИП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том числе посредством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заключается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соглашение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оператором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 передаче данных, получаемых с КИП,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Форма такого соглашения подлежит согласованию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органом.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целях обеспечения бесперебойного грузового потока, транспортирующего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обеспечивает всепогодные, круглогодичные, освещаемые в темное время суток подъездные пути и проезды к объектам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асфальтобетонным, железобетонным или иным твердым покрытием надлежащего качества и соответствующие габаритам применяемых транспортных средств и транспортируемых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осуществляющие деятельность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могут зарегистрировать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объекты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 наличии заключения о соответствии таких объектов требованиям законодательства Российской Федерации в области обращения с отходами и охраны окружающей среды (далее - Заключение), оформленного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органом.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получения Заключения в уполномоченный орган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представляются следующие документы (сведения):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Сопроводительное письмо к представляемым документам (сведениям) с указанием вида деятельности по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класса опасности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которыми планируется осуществление деятельности, и адреса осуществления намечаемой деятельности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Копия правоустанавливающего и (или)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правоудостоверяющего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документа на земельный участок, на котором расположен объект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Выписка из Единого государственного реестра недвижимости, полученная не позднее 30 дней до даты представления документов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уполномоченный орган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осуществляющий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государственное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управление в сфере природопользования и охраны окружающей среды, в целях получения Заключения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Проект, обосновывающий намечаемую деятельность по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 Правоустанавливающие документы на технику и/или оборудование и/или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специализированные установки, принадлежащие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законном основании, в случае если технология по выполнению указанных работ требует наличия такого оборудования и/или специализированных установок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 Копия положительного заключения государственной экологической экспертизы (при проведении такой экспертизы в случаях, предусмотренных законодательством Российской Федерации)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.7.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Копия документа, свидетельствующего о наличии права использования технологии, принадлеж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ащей другому лицу (при наличии);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.8. Сведения о технической документации на производство продукции и товаров из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Копия лицензии на осуществление деятельности по обращению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отходами I- IV классов опасности или копия выписки из реестра лицензий (при наличии).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Порядок рассмотрения документов (сведений), указанных в пункте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том числе сроки их рассмотрения, основания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отказа в выдаче Заключения, а также требования к проекту, обосновывающему намечаемую деятельность по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устанавливаются правовым актом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полномоченного органа.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обеспечивают въезд на объект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выезд с объекта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транспортных средств, транспортирующих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применением КИП.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использованием КИП при въезде на объект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обеспечивает замер объема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и/или массы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кузове транспортного средства, транспортирующего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ввозимых на объект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осуществляют фиксацию государственного регистрационного знака транспортного средства, транспортирующего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обеспечивают организацию движения транспортных средств на объекте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путем: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размещения при въезде на объект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схемы движения транспортных средств;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установки на всем пути следования транспортных средств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объекту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информационных знаков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направлении движения транспортных средств.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Получение разрешения на </w:t>
      </w:r>
      <w:r>
        <w:rPr>
          <w:rFonts w:ascii="Times New Roman" w:hAnsi="Times New Roman" w:cs="Times New Roman"/>
          <w:b/>
          <w:sz w:val="28"/>
          <w:szCs w:val="28"/>
        </w:rPr>
        <w:t xml:space="preserve">транспортирование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ов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и сноса</w:t>
      </w:r>
      <w:r>
        <w:rPr>
          <w:rFonts w:ascii="Times New Roman" w:hAnsi="Times New Roman" w:cs="Times New Roman"/>
          <w:b/>
          <w:sz w:val="28"/>
          <w:szCs w:val="28"/>
        </w:rPr>
        <w:t xml:space="preserve">, учет и контроль в области обращения с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и сноса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начала выполнения работ, в результате которых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обязаны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получить разрешение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которое действует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даты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его выдачи.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Разрешение на транспортирование отходов строительства и сноса выдается на весь объем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одном объекте образования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разрешения на транспортирование отходов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 в РИС «Отходы строительства и сноса» производится фиксация каждого рейса по транспортированию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азрешение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 закрывается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полномоченным органом после транспортирования всего объема отходов строительств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 и сноса и проверки документов.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Транспортирование и передача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объектов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которые не указаны в разрешении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является нарушением условий, определенных разрешением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Разрешение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 устанавливает право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осуществление деятельности в области обращения с отходами I-V класса опасности.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Получение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Выдача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 по заявлению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содержащем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следующую информацию: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адрес объекта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реквизиты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государственные регистрационные знаки транспортных средств, их грузоподъемность и вместимость кузова (м3);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виды или группы однородных отходов 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троительства и сноса и объема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/или массу транспортируемых отходов строительства и сноса;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адрес объекта приема (переработки) отходов строительства и сноса;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реквизиты договоров на оказание услуг по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тходами строительства и сноса;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Выдача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является государственной услугой, предоставляемой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уполномоченным органом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административным регламентом предоставления государственной услуги, который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разрабатывается и утверждается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уполномоченным органом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законодательством Российской Федерации и законодательством Пермского края, в том числе настоящим Порядком (далее - Административный регламент);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Государственная услуга предоставляется бесплатно;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Разрешение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выдается на срок, не превышающий срок проведения работ, в результате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которых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соответствии с утвержденной проектной документацией и календарным графиком производства работ. В случае если для строительства или реконструкции объекта капитального строительства требуется получение разрешения на строительство, разрешение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выдается на срок,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превышающий срок, указанный в разрешении на строительство;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Форма разрешения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приведена в приложении к 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стоящим Правилам;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Разрешение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выдается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отношении объектов приема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применяющи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соответствующ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 оборудование и технологии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утилизации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включенн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Перечень, формируемый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органом, в пределах остаточной мощности объекта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учтенной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Перечне. Предельная остаточная мощность отдельного объекта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рассчитывается на основании выданных в отношении него разрешений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В случае направления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расположенный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другом субъекте Российской Федерации, разрешение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выдается без учета требований, содержащихся в настоящем абзаце;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Переоформление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производится в случае изменения объекта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(при его указании в ранее выданном разрешении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либо в случае изменения 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являющегося юридическим лицом, наименования, организационно-правовой формы, места нахождения юридического лица, государственного регистрационного номера записи о создании юридического лица, идентификационного номера налогоплательщика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являющегося индивидуальным предпринимателем, - фамилии, имени, отчества (при его наличии) индивидуального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предпринимателя, места его жительства, реквизитов документа, удостоверяющего его личность, основного государственного регистрационного номера записи о государственной регистрации индивидуального предпринимателя, идентификационного номера налогоплательщика;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Переоформление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 путем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закрытия старого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оформления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нового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этом в переоформленном разрешении должна содержаться информация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объемах (массе) ранее вывезенных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trike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даты выдачи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переоформленного разрешения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ранее выданное разрешение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считается недействующим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trike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случае изменения срока проведения работ, в результате которых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направляет в установленном порядке заявку на закрытие ранее полученного разрешения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заявку на получение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новым сроком действия, соответствующим измененному сроку проведения работ,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результате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которых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образуются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Изменение объема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(массы)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(или) вида образуем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ранее выданном разрешении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производится путем переоформления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Перечень документов для получения разрешения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объемом свыше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кубических метров включает в себя: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паспорта отходов I-IV классов опасности на каждый вид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(в случае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I-IV классов опасности) или материалы отнесения отходов к V классу опасности (в случае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V класса опасности);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проектную документаци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ю на строительство, реконструкцию, капитальный ремонт, снос объекта капитального строительства или линейного объекта, в том числе объекта дорожно-мостового строительства и дорожной инфраструктуры, подготовленную в соответствии с постановлением Правительств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 Российской Федерации от 16.02.2008 № 87 «О составе разделов проектной документации и требованиях к их содержанию», постановлением Правительства Российской Федерации от 26.04.2019 № 509 «Об утверждении требований к составу и содержанию проекта организации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работ по сносу объекта капитального строительства», в составе разделов, содержащих описание решений по вывозу и утилизации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проектную документацию, имеющую положительное заключение ФАУ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Главгосэкспертиза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России»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случаях, когда наличие положительного заключения предусмотрено Градостроительным кодексом РФ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ведомость образования отходов с разделением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видам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таких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группам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однородных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классам их опасности, подготовленную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основании соответствующих разделов проектной документации, содержащая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сведения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относящихся к вторичным ресурсам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договор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(при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наличии);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договор на оказание услуг по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объектом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(при наличии)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копию уведомления о сносе объекта капитального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приложениями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разрешение на строительство (при наличии).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Основаниями для отказа в получении разрешения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являются: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несоответствие заявителя требованиям, установленным пунктом 5.1 настоящих Правил;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отсутствие объекта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Перечне (не применяется при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объекты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расположенные на территории других субъектов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Российской Федерации);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несоответствие представленных информации и документов требованиям, установленны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п. 9.4.1. и п. 9.5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настоящих Правил.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Заявка на закрытие разрешения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должна быть подана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уполномоченному органу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позднее десяти рабочих дней, следующих после даты окончания срока действия указанного разрешения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отходов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После истечения десяти рабочих дней, следующих после даты окончания срока действия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уполномоченный орган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принимает решение о закрытии разрешения 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своих договорных обязательств по договорам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отходопроизводителями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равно как и учет фактически сданных ими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осуществляют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соблюдением настоящ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Правил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полномоченный орган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. Ответственность за нарушение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обращения с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Ответственность за нарушение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несут физические лица, юридические лица, индивидуальные предприниматели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должностные лица, осуществляющие деятельность в области обращения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Законом Пермского края от 06.04.2015 № 460-ПК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административных правонарушениях в Пермском крае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(за исключением экологических и санитарно-эпидемиологических требований при сборе, накоплении, использовании, обезвреживании, транспортировании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размещении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ином обращении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тходами производства и потребления, за несоблюдение которых установлена ответственность в соответствии с законодательством Российской Федерации).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Ответственность за нарушение требований к раздельному обращению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объекте их образования, в том числе требований о раздельном сборе, накоплении и подготовке к утилизации (погрузке)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требований к получению разрешения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закрытию разрешения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несут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осуществляющие функции застройщика (генерального подрядчика (подрядчика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на объекте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Ответственность за нарушение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Правил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требований о передаче мониторинговой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параметрах движения и местоположении транспортных средств, используемых для перевозки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несут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Ответственность за прием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объектах приема (переработки)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без надлежаще оформленных документов, несут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Ответственность за непредставление или несвоевременное представление сведений (информации), необходимых для формирования системы отчетности и учета движения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равно представление в указанный орган таких сведений (информации) в неполном объеме или в искаженном несут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отходопроизводители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осуществляющие функции застройщика (генерального подрядчика (подрядчика) на объекте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отходополучатели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Привлечение к ответственности за неисполнение или ненадлежащее исполнение требований законодательства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законодательства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области обращения с отходами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освобождает лицо от исполнения указанных требований и устранения допущенных нарушений.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10.7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Нарушения сроков представления информации и иных процедур, вызванные техническими сбоями работы РИС или невозможностью доступа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системе по причинам, не зависящим от участников, не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образуют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состав правонарушения и не влекут негативных последствий для хозяйствующих субъектов при наличии подтверждающих документов.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sz w:val="28"/>
          <w:szCs w:val="28"/>
        </w:rPr>
        <w:t xml:space="preserve">. Общие положения об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Отходы 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представляет собой автоматизированную информационную систему, обеспечивающую сбор, накопление и предоставление информации в области обращения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тходами строительства и сноса, содержащую программно-технические средства, предназначенные для обеспечения автоматизации процессов сбора, обработки, актуализации, хранения, распространения и использования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выдаче разрешения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 также о результатах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обеспечения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градостроительной деятельности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Пермском крае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Задачами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являются: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Совершенствование деятельности по выдаче разрешений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формирование сведений о результатах 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Создание механизма отображения объектов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перемещения транспортных средств, осуществляющих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требованиями федеральных законов и иных нормативных правовых актов Российской Федерации, законов и иных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объектов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географической карте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использованием программно-технических средств;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Обеспечение возможности формирования статистической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аналитической отчетности: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по выдаче разрешений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 результатах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Обеспечение возможности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загрузки в систему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договоров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договоров о размещении, утилизации и обезвреживании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соглашений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передаче данных, получаемых с контрольно-измерительных пунктов,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посредством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Функциями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являются: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Автоматизация процесса подачи документов, необходимых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оформления разрешений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Автоматизация процесса приема и регистрации документов, представляемых заявителями для выдачи разрешений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Отображение объектов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перемещения транспортных средств, осуществляющих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требованиями федеральных законов и иных нормативных правовых актов Российской Федерации, законов и иных нормативных правовых актов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объектов приема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географической карте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Автоматизация процессов подготовки разрешений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3.5.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Автоматизация процесса хранения и учета в электронном виде документации по выдаче разрешений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.3.6.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Сбор, хранение и обработка информации о результатах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том числе получаемой посредством межведомственного взаимодействия;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.3.7.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Автоматизация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процессов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ограничения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прекращения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спользования информационных ресурсов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11.3.8.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Осуществление мониторинга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транспортирования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Информационное наполнение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 путем размещения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Информации, формируемой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уполномоченным органом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осуществлении им своих полномочий в установленной сфере деятельности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Информации, предоставленной поставщиками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Информации, получаемой из иных информационных систем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размещения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автоматизированном режиме.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. Порядок информационного взаимодействия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использованием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Отходы строительства и сноса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Порядок информационного взаимодействия участников информационного взаимодействия с использованием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определяется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нормативными правовыми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актами Пермского края или уполномоченного органа или оператора РИС «Отходы строительства и сноса».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Порядок взаимодействия участников при обеспечении функционирования РИС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Оператор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обеспечивает: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Функционирование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постоянной основе в круглосуточном режиме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требованиями, установленными нормативными правовыми актами Российской Федерации и правовыми актами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Техническое разграничение прав доступа пользователей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 осуществлении ими информационного взаимодействия с использованием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ащиту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несанкционированного доступа к ней, ее искажения или блокирования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момента размещения ука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занной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Консультационную поддержку пользователей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поставщиков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вопросам технического функционирования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.1.5.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Организацию информационного взаимодействия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иными информационными системами в целях получения и передачи информации, необходимой для реализации целей и задач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.1.6.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Целостность и сохранность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резервное копирование и восстановление такой информации (в случае техничес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ких сбоев в работе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.1.7.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Развитие (модернизацию), эксплуатацию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13.1.8.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Информирование пользователей о выявленных сбоях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ограничениях в работе системы и размещение соответствующих уведомлений в открытом доступе.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13.1.9.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ператор РИС обеспечивает своевременное информирование пользователей о выявленных сбоях и ограничениях в работе системы, размещение соответствующих уведомлений в открытом доступе.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Отдельные функции оператора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могут быть переданы другому органу исполнительной власти или иной организации по решению оператора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нормативными правовыми актами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правовыми актами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Уполномоченный орган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Обеспечивает использование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нормативными правовыми актами Российской Федерации и правовыми актами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Осуществляет размещение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информации, указанной в пункте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.4.1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Согласовывает пользователям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доступ к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Осуществляет мониторинг деятельности участников информационного взаимодействия по использованию ими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том числе с использованием данных, содержащихся  в  автоматизированных  информационных  системах,  ресурсах  и  сервисах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Министерства внутренних дел Российской Федерации, в порядке, определенном правовым актом информационного оператора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Несет ответственность за неизменность информации, размещаемой в порядке, указанном в пункте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.4.1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Организует и (или) осуществляет обработку персональных данных, содержащихся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рамках своей компетенции, а также определяет цели обработки персональных данных, состав персональных данных, подлежащих обработке с использованием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действия (операции), совершаемые с персональными данными, содержащимися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законодательством Российской Федерации о персональных данных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защите персональных данных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Обеспечивает совместно с оператором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защиту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 несанкционированного доступа к ней, ее искажения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блокирования с момента размещения указанной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Формирует функциональные требования к развитию (модернизации)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Принимает участие в проведении государственных приемочных испытаний по результатам выполнения работ по разв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итию (модернизации)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.3.1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Осуществляет консультационную поддержку пользователей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поставщиков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вопросам использования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Отдельные функции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уполномоченного органа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могут быть переданы подведомственному ему государственному учреждению или иной организации в соответствии с нормативными правовыми актами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правовыми актами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Информационный оператор и оператор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 несут ответственность: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достоверность информации, предоставленной поставщиками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пунктом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.5.2.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качество и сроки предоставления участниками информационного взаимодействия услуг и (или) исполнения функций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использованием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если снижение качества предоставления таких услуг и (или) исполнения функций возникло по причинам, не зависящ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Уполномоченный орган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оператор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осуществляют защиту информации, переданной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иную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информационную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систему,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несанкционированного доступа к ней, ее искажения или блокирования.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418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.7.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Поставщик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.7.1.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Осуществляет размещение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информации, указанной в пунктах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.4.2,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.4.3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.7.2.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Обеспечивает достоверность, полноту и своевременность представления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несет ответственность за достоверность и полноту такой информации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Пользователь информации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17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Осуществляет авторизированный доступ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tabs>
          <w:tab w:val="left" w:pos="3119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Обеспечивает неразглашение информации, полученной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третьим лицам без согласования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информационным оператором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.8.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Осуществляет проверку достоверности, противоречивости, полноты и качества информации, предоставленной поставщиками информации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Отходы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12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Вступление отдельных положений Правил в силу.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Требования настоящих Правил, относящиеся к автоматизации процесса учета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тходов строительства и сноса, их отображению в </w:t>
      </w:r>
      <w:r>
        <w:rPr>
          <w:rFonts w:ascii="Times New Roman" w:hAnsi="Times New Roman" w:cs="Times New Roman"/>
          <w:sz w:val="28"/>
          <w:szCs w:val="28"/>
        </w:rPr>
        <w:t xml:space="preserve">РИС «Отходы строительства и сноса»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отходообразователей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отходопереработчиков</w:t>
      </w:r>
      <w:r>
        <w:rPr>
          <w:rFonts w:ascii="Times New Roman" w:hAnsi="Times New Roman" w:cs="Times New Roman"/>
          <w:sz w:val="28"/>
          <w:szCs w:val="28"/>
        </w:rPr>
        <w:t xml:space="preserve"> и объектов приема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тходов строительства и сноса, в части внесения данных, загрузки документов в РИС «Отходы строительства и сноса», вступают в силу с момента ввода РИС «Отходы строительства и сноса» в эксплуатацию, но не</w:t>
      </w:r>
      <w:r>
        <w:rPr>
          <w:rFonts w:ascii="Times New Roman" w:hAnsi="Times New Roman" w:cs="Times New Roman"/>
          <w:sz w:val="28"/>
          <w:szCs w:val="28"/>
        </w:rPr>
        <w:t xml:space="preserve"> ранее 1 сентября 2026 года.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Ввод РИС «Отходы строительства и сноса», в эксплуатацию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оператором РИС «Отходы строительства и сноса»</w:t>
      </w:r>
      <w:r>
        <w:rPr>
          <w:rFonts w:ascii="Times New Roman" w:hAnsi="Times New Roman" w:cs="Times New Roman"/>
          <w:sz w:val="28"/>
          <w:szCs w:val="28"/>
        </w:rPr>
        <w:t xml:space="preserve"> по мере завершения ее разработки.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14.3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До введения в эксплуатацию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РИС «Отходы строительства и сноса»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Отходоперевозчики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обязаны обеспечить регистрацию транспортных средств, осуществляющих транспортирование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Региональной навигационно-информационной системе 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при транспортировании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и сноса обеспечить передачу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мониторинговой информации о параметрах движения и местоположении транспортных средств, используемых для перевозки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тходов строительства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сноса в Региональную навигационно-информационную систему Пермского края.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14.4.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 введения в эксплуатацию РИС «Отходы строительства и сноса» нарушением правил транспортирования отходов строительства и сноса является транспортирование отходов транспортными средствами,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зарегистрированными в Региональной навигационно-информационной системе Пермского края.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14.5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 введения в эксплуатацию РИС «Отходы строительства и сноса» разрешение выдается уполномоченным органом в соответствии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положениями настоящих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течение 5 рабочих дней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даты получения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Заявления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 w:clear="all"/>
      </w:r>
      <w:r>
        <w:rPr>
          <w:rFonts w:ascii="Times New Roman" w:hAnsi="Times New Roman" w:cs="Times New Roman"/>
          <w:sz w:val="28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Приложение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Правилам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обращения с отходами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оительства, реконструкции,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капитального ремонта,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сноса объектов капитального строительства,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благоустройства территорий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территории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Форма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292"/>
        <w:gridCol w:w="523"/>
        <w:gridCol w:w="739"/>
        <w:gridCol w:w="185"/>
        <w:gridCol w:w="358"/>
        <w:gridCol w:w="415"/>
        <w:gridCol w:w="519"/>
        <w:gridCol w:w="131"/>
        <w:gridCol w:w="579"/>
        <w:gridCol w:w="308"/>
        <w:gridCol w:w="272"/>
        <w:gridCol w:w="185"/>
        <w:gridCol w:w="357"/>
        <w:gridCol w:w="523"/>
        <w:gridCol w:w="486"/>
        <w:gridCol w:w="548"/>
        <w:gridCol w:w="547"/>
        <w:gridCol w:w="110"/>
        <w:gridCol w:w="362"/>
        <w:gridCol w:w="152"/>
        <w:gridCol w:w="432"/>
        <w:gridCol w:w="874"/>
      </w:tblGrid>
      <w:tr>
        <w:tblPrEx/>
        <w:trPr>
          <w:trHeight w:val="1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jc w:val="center"/>
              <w:spacing w:after="24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РАЗРЕШЕНИЕ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на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транспортирование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тходов строительства, реконструкции, капитального ремонта, сноса объектов капитального строительства, благоустройства территорий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Серия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4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6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4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6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Срок действия разрешения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транспортирование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отходов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(далее 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609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тходы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2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8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Взамен выданного ранее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9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Серия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9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6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 объекта образования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Отходопроизводитель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(лицо, осуществляющее функции застройщика)/Управляющая организация/Лицо, осуществляющее деятельность на станции перегруза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(полное наименование, и сокращенное наименование (последнее при наличии), в том числе фирменное наименование, и организационно-правовая форма юридического лица, ИНН, ОГРН - для юридического лица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фамилия, имя и отчество (последнее при наличии) индивидуального предпринимателя, ИНН, ОГРНИП - для индивидуального предпринимателя)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Генподрядчик (подрядчик)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отход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/код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по </w:t>
            </w:r>
            <w:hyperlink r:id="rId12" w:tooltip="https://docs.cntd.ru/document/542600531#7DA0K6" w:anchor="7DA0K6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ФККО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(групп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однородных отходов)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образования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(по проекту)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3505" cy="222885"/>
                      <wp:effectExtent l="0" t="0" r="0" b="5715"/>
                      <wp:docPr id="5" name="Рисунок 4" descr="https://api.docs.cntd.ru/img/60/32/04/31/3/957acb04-58c8-4c44-84d4-d2fff778dfbd/P03670030000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https://api.docs.cntd.ru/img/60/32/04/31/3/957acb04-58c8-4c44-84d4-d2fff778dfbd/P036700300000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3505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8.15pt;height:17.5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18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90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и адрес объекта приема (переработки)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Организация, заключившая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договор на оказание услуг по обращению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18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90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Транспортная организация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отходоперевозчик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6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Расстояние перевозки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8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Заявка на закрытие разрешения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транспортирование отходов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должна быть подана в Министерство не позднее десяти рабочих дней, следующих после даты окончания срока действия указанного разрешения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транспортирование отходов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строительства и сноса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14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1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ВЫДАЛ РАЗРЕШЕНИЕ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подпись должностного лица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1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1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6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9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10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1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(уполномоченное должностное лицо Министерства)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5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444444"/>
          <w:sz w:val="24"/>
          <w:szCs w:val="24"/>
          <w:lang w:eastAsia="ru-RU"/>
        </w:rPr>
        <w:t xml:space="preserve">     </w:t>
      </w:r>
      <w:r>
        <w:rPr>
          <w:rFonts w:ascii="Times New Roman" w:hAnsi="Times New Roman" w:eastAsia="Times New Roman" w:cs="Times New Roman"/>
          <w:color w:val="444444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sectPr>
      <w:footnotePr/>
      <w:endnotePr/>
      <w:type w:val="nextPage"/>
      <w:pgSz w:w="11906" w:h="16838" w:orient="portrait"/>
      <w:pgMar w:top="1134" w:right="851" w:bottom="1134" w:left="1418" w:header="510" w:footer="51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Roman">
    <w:panose1 w:val="02000603000000000000"/>
  </w:font>
  <w:font w:name="MS Mincho">
    <w:panose1 w:val="02020606060505090204"/>
  </w:font>
  <w:font w:name="TimesNewRomanPSMT">
    <w:panose1 w:val="02020603050405020304"/>
  </w:font>
  <w:font w:name="Segoe U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314919065"/>
      <w:docPartObj>
        <w:docPartGallery w:val="Page Numbers (Top of Page)"/>
        <w:docPartUnique w:val="true"/>
      </w:docPartObj>
      <w:rPr/>
    </w:sdtPr>
    <w:sdtContent>
      <w:p>
        <w:pPr>
          <w:pStyle w:val="698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98" w:hanging="269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43" w:hanging="46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3" w:hanging="63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5316" w:hanging="631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974" w:hanging="631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632" w:hanging="631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290" w:hanging="631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48" w:hanging="631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07" w:hanging="63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Theme="minorHAnsi" w:hAnsiTheme="minorHAnsi" w:eastAsiaTheme="minorHAnsi" w:cstheme="minorBid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8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8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8"/>
    <w:link w:val="698"/>
    <w:uiPriority w:val="99"/>
  </w:style>
  <w:style w:type="character" w:styleId="45">
    <w:name w:val="Footer Char"/>
    <w:basedOn w:val="678"/>
    <w:link w:val="700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8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8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>
    <w:name w:val="List Paragraph"/>
    <w:basedOn w:val="677"/>
    <w:uiPriority w:val="1"/>
    <w:qFormat/>
    <w:pPr>
      <w:ind w:left="143" w:firstLine="540"/>
      <w:jc w:val="both"/>
      <w:spacing w:before="240" w:after="0" w:line="240" w:lineRule="auto"/>
      <w:widowControl w:val="off"/>
    </w:pPr>
    <w:rPr>
      <w:rFonts w:ascii="Times New Roman" w:hAnsi="Times New Roman" w:eastAsia="Times New Roman" w:cs="Times New Roman"/>
    </w:rPr>
  </w:style>
  <w:style w:type="paragraph" w:styleId="682">
    <w:name w:val="Balloon Text"/>
    <w:basedOn w:val="677"/>
    <w:link w:val="68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83" w:customStyle="1">
    <w:name w:val="Текст выноски Знак"/>
    <w:basedOn w:val="678"/>
    <w:link w:val="682"/>
    <w:uiPriority w:val="99"/>
    <w:semiHidden/>
    <w:rPr>
      <w:rFonts w:ascii="Segoe UI" w:hAnsi="Segoe UI" w:cs="Segoe UI"/>
      <w:sz w:val="18"/>
      <w:szCs w:val="18"/>
    </w:rPr>
  </w:style>
  <w:style w:type="paragraph" w:styleId="684" w:customStyle="1">
    <w:name w:val="formattext"/>
    <w:basedOn w:val="67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5">
    <w:name w:val="Normal (Web)"/>
    <w:basedOn w:val="67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6">
    <w:name w:val="annotation reference"/>
    <w:basedOn w:val="678"/>
    <w:uiPriority w:val="99"/>
    <w:semiHidden/>
    <w:unhideWhenUsed/>
    <w:rPr>
      <w:sz w:val="16"/>
      <w:szCs w:val="16"/>
    </w:rPr>
  </w:style>
  <w:style w:type="paragraph" w:styleId="687">
    <w:name w:val="annotation text"/>
    <w:basedOn w:val="677"/>
    <w:link w:val="688"/>
    <w:uiPriority w:val="99"/>
    <w:unhideWhenUsed/>
    <w:pPr>
      <w:spacing w:line="240" w:lineRule="auto"/>
    </w:pPr>
    <w:rPr>
      <w:sz w:val="20"/>
      <w:szCs w:val="20"/>
    </w:rPr>
  </w:style>
  <w:style w:type="character" w:styleId="688" w:customStyle="1">
    <w:name w:val="Текст примечания Знак"/>
    <w:basedOn w:val="678"/>
    <w:link w:val="687"/>
    <w:uiPriority w:val="99"/>
    <w:rPr>
      <w:sz w:val="20"/>
      <w:szCs w:val="20"/>
    </w:rPr>
  </w:style>
  <w:style w:type="paragraph" w:styleId="689">
    <w:name w:val="annotation subject"/>
    <w:basedOn w:val="687"/>
    <w:next w:val="687"/>
    <w:link w:val="690"/>
    <w:uiPriority w:val="99"/>
    <w:semiHidden/>
    <w:unhideWhenUsed/>
    <w:rPr>
      <w:b/>
      <w:bCs/>
    </w:rPr>
  </w:style>
  <w:style w:type="character" w:styleId="690" w:customStyle="1">
    <w:name w:val="Тема примечания Знак"/>
    <w:basedOn w:val="688"/>
    <w:link w:val="689"/>
    <w:uiPriority w:val="99"/>
    <w:semiHidden/>
    <w:rPr>
      <w:b/>
      <w:bCs/>
      <w:sz w:val="20"/>
      <w:szCs w:val="20"/>
    </w:rPr>
  </w:style>
  <w:style w:type="paragraph" w:styleId="691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692" w:customStyle="1">
    <w:name w:val="fontstyle01"/>
    <w:basedOn w:val="678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693">
    <w:name w:val="Revision"/>
    <w:hidden/>
    <w:uiPriority w:val="99"/>
    <w:semiHidden/>
    <w:pPr>
      <w:spacing w:after="0" w:line="240" w:lineRule="auto"/>
    </w:pPr>
  </w:style>
  <w:style w:type="character" w:styleId="694">
    <w:name w:val="Hyperlink"/>
    <w:basedOn w:val="678"/>
    <w:uiPriority w:val="99"/>
    <w:semiHidden/>
    <w:unhideWhenUsed/>
    <w:rPr>
      <w:color w:val="0000ff"/>
      <w:u w:val="single"/>
    </w:rPr>
  </w:style>
  <w:style w:type="paragraph" w:styleId="695" w:customStyle="1">
    <w:name w:val="Заголовок к тексту"/>
    <w:basedOn w:val="677"/>
    <w:next w:val="696"/>
    <w:pPr>
      <w:spacing w:after="240" w:line="192" w:lineRule="auto"/>
    </w:pPr>
    <w:rPr>
      <w:rFonts w:ascii="Times New Roman" w:hAnsi="Times New Roman" w:eastAsia="MS Mincho" w:cs="Times New Roman"/>
      <w:b/>
      <w:sz w:val="28"/>
      <w:szCs w:val="20"/>
      <w:lang w:eastAsia="ru-RU"/>
    </w:rPr>
  </w:style>
  <w:style w:type="paragraph" w:styleId="696">
    <w:name w:val="Body Text"/>
    <w:basedOn w:val="677"/>
    <w:link w:val="697"/>
    <w:uiPriority w:val="99"/>
    <w:semiHidden/>
    <w:unhideWhenUsed/>
    <w:pPr>
      <w:spacing w:after="120"/>
    </w:pPr>
  </w:style>
  <w:style w:type="character" w:styleId="697" w:customStyle="1">
    <w:name w:val="Основной текст Знак"/>
    <w:basedOn w:val="678"/>
    <w:link w:val="696"/>
    <w:uiPriority w:val="99"/>
    <w:semiHidden/>
  </w:style>
  <w:style w:type="paragraph" w:styleId="698">
    <w:name w:val="Header"/>
    <w:basedOn w:val="677"/>
    <w:link w:val="69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9" w:customStyle="1">
    <w:name w:val="Верхний колонтитул Знак"/>
    <w:basedOn w:val="678"/>
    <w:link w:val="698"/>
    <w:uiPriority w:val="99"/>
  </w:style>
  <w:style w:type="paragraph" w:styleId="700">
    <w:name w:val="Footer"/>
    <w:basedOn w:val="677"/>
    <w:link w:val="70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1" w:customStyle="1">
    <w:name w:val="Нижний колонтитул Знак"/>
    <w:basedOn w:val="678"/>
    <w:link w:val="70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https://docs.cntd.ru/document/542600531" TargetMode="External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E2B0B-9AE6-45E2-966D-01780C1EA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</dc:creator>
  <cp:lastModifiedBy>yueteterleva@pk.gov</cp:lastModifiedBy>
  <cp:revision>58</cp:revision>
  <dcterms:created xsi:type="dcterms:W3CDTF">2026-03-11T13:16:00Z</dcterms:created>
  <dcterms:modified xsi:type="dcterms:W3CDTF">2026-05-28T06:01:00Z</dcterms:modified>
</cp:coreProperties>
</file>